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15A611" w14:textId="34941D93" w:rsidR="00C4651E" w:rsidRPr="000E39BA" w:rsidRDefault="00C4651E" w:rsidP="00D60645">
      <w:pPr>
        <w:ind w:firstLine="0"/>
        <w:jc w:val="center"/>
        <w:rPr>
          <w:szCs w:val="24"/>
        </w:rPr>
      </w:pPr>
      <w:r w:rsidRPr="000E39BA">
        <w:rPr>
          <w:szCs w:val="24"/>
        </w:rPr>
        <w:t>Изображение государственного Герба Республики Казахстан</w:t>
      </w:r>
    </w:p>
    <w:p w14:paraId="73ACEEE4" w14:textId="77777777" w:rsidR="00EB6FCA" w:rsidRPr="000E39BA" w:rsidRDefault="00EB6FCA" w:rsidP="00EB6FCA">
      <w:pPr>
        <w:pBdr>
          <w:bottom w:val="single" w:sz="12" w:space="1" w:color="auto"/>
        </w:pBdr>
        <w:jc w:val="center"/>
        <w:rPr>
          <w:szCs w:val="24"/>
        </w:rPr>
      </w:pPr>
    </w:p>
    <w:p w14:paraId="07434BD3" w14:textId="21090FB9" w:rsidR="00EB6FCA" w:rsidRPr="000E39BA" w:rsidRDefault="00C4651E" w:rsidP="00D60645">
      <w:pPr>
        <w:pBdr>
          <w:bottom w:val="single" w:sz="12" w:space="1" w:color="auto"/>
        </w:pBdr>
        <w:ind w:firstLine="0"/>
        <w:jc w:val="center"/>
        <w:rPr>
          <w:b/>
          <w:bCs/>
          <w:szCs w:val="24"/>
        </w:rPr>
      </w:pPr>
      <w:r w:rsidRPr="000E39BA">
        <w:rPr>
          <w:b/>
          <w:bCs/>
          <w:szCs w:val="24"/>
        </w:rPr>
        <w:t>НАЦИОНАЛЬНЫЙ СТАНДАРТ РЕСПУБЛИКИ КАЗАХСТАН</w:t>
      </w:r>
    </w:p>
    <w:p w14:paraId="0184C213" w14:textId="77777777" w:rsidR="00EB6FCA" w:rsidRPr="000E39BA" w:rsidRDefault="00EB6FCA" w:rsidP="00EB6FCA">
      <w:pPr>
        <w:rPr>
          <w:szCs w:val="24"/>
        </w:rPr>
      </w:pPr>
    </w:p>
    <w:p w14:paraId="339A309E" w14:textId="77777777" w:rsidR="00BB472E" w:rsidRPr="000E39BA" w:rsidRDefault="00BB472E" w:rsidP="00EB6FCA">
      <w:pPr>
        <w:rPr>
          <w:szCs w:val="24"/>
        </w:rPr>
      </w:pPr>
    </w:p>
    <w:p w14:paraId="5F4F00F8" w14:textId="77777777" w:rsidR="00C4651E" w:rsidRPr="000E39BA" w:rsidRDefault="00C4651E" w:rsidP="001E5118">
      <w:pPr>
        <w:rPr>
          <w:szCs w:val="24"/>
        </w:rPr>
      </w:pPr>
    </w:p>
    <w:p w14:paraId="184EAD88" w14:textId="2EB59DD2" w:rsidR="00F61137" w:rsidRPr="000E39BA" w:rsidRDefault="00F61137" w:rsidP="001E5118">
      <w:pPr>
        <w:rPr>
          <w:szCs w:val="24"/>
        </w:rPr>
      </w:pPr>
    </w:p>
    <w:p w14:paraId="1D63E857" w14:textId="77777777" w:rsidR="00F61137" w:rsidRPr="000E39BA" w:rsidRDefault="00F61137" w:rsidP="001E5118">
      <w:pPr>
        <w:rPr>
          <w:szCs w:val="24"/>
        </w:rPr>
      </w:pPr>
    </w:p>
    <w:p w14:paraId="1CD51259" w14:textId="1DCFA0AA" w:rsidR="00F61137" w:rsidRPr="000E39BA" w:rsidRDefault="00F61137" w:rsidP="001E5118">
      <w:pPr>
        <w:rPr>
          <w:szCs w:val="24"/>
        </w:rPr>
      </w:pPr>
    </w:p>
    <w:p w14:paraId="4153630A" w14:textId="370B42D6" w:rsidR="0078634D" w:rsidRPr="000E39BA" w:rsidRDefault="0078634D" w:rsidP="001E5118">
      <w:pPr>
        <w:rPr>
          <w:szCs w:val="24"/>
        </w:rPr>
      </w:pPr>
    </w:p>
    <w:p w14:paraId="460FDB2B" w14:textId="2DABA24C" w:rsidR="0078634D" w:rsidRPr="000E39BA" w:rsidRDefault="0078634D" w:rsidP="001E5118">
      <w:pPr>
        <w:rPr>
          <w:szCs w:val="24"/>
        </w:rPr>
      </w:pPr>
    </w:p>
    <w:p w14:paraId="2C7DF775" w14:textId="778AFFAB" w:rsidR="00C4651E" w:rsidRPr="000E39BA" w:rsidRDefault="00C4651E" w:rsidP="001E5118">
      <w:pPr>
        <w:rPr>
          <w:szCs w:val="24"/>
        </w:rPr>
      </w:pPr>
    </w:p>
    <w:p w14:paraId="2A7F3DDB" w14:textId="6E74C26A" w:rsidR="00C4651E" w:rsidRDefault="00C4651E" w:rsidP="001E5118">
      <w:pPr>
        <w:rPr>
          <w:szCs w:val="24"/>
        </w:rPr>
      </w:pPr>
    </w:p>
    <w:p w14:paraId="003500A3" w14:textId="77777777" w:rsidR="00E067FF" w:rsidRPr="000E39BA" w:rsidRDefault="00E067FF" w:rsidP="001E5118">
      <w:pPr>
        <w:rPr>
          <w:szCs w:val="24"/>
        </w:rPr>
      </w:pPr>
    </w:p>
    <w:p w14:paraId="03C76961" w14:textId="77777777" w:rsidR="005956FC" w:rsidRPr="000E39BA" w:rsidRDefault="005956FC" w:rsidP="001E5118">
      <w:pPr>
        <w:rPr>
          <w:szCs w:val="24"/>
        </w:rPr>
      </w:pPr>
    </w:p>
    <w:p w14:paraId="10533DC5" w14:textId="64755959" w:rsidR="00C4651E" w:rsidRPr="000E39BA" w:rsidRDefault="00C4651E" w:rsidP="001E5118">
      <w:pPr>
        <w:rPr>
          <w:szCs w:val="24"/>
        </w:rPr>
      </w:pPr>
    </w:p>
    <w:p w14:paraId="67BE510F" w14:textId="0B389354" w:rsidR="0078634D" w:rsidRPr="000E39BA" w:rsidRDefault="0078634D" w:rsidP="005956FC">
      <w:pPr>
        <w:ind w:firstLine="0"/>
        <w:rPr>
          <w:szCs w:val="24"/>
        </w:rPr>
      </w:pPr>
    </w:p>
    <w:p w14:paraId="354134A8" w14:textId="07164D4C" w:rsidR="005956FC" w:rsidRPr="00E067FF" w:rsidRDefault="00904C35" w:rsidP="005956FC">
      <w:pPr>
        <w:pStyle w:val="ad"/>
        <w:spacing w:before="8"/>
        <w:jc w:val="center"/>
        <w:rPr>
          <w:b/>
          <w:color w:val="231F20"/>
          <w:szCs w:val="22"/>
          <w:lang w:val="ru-RU"/>
        </w:rPr>
      </w:pPr>
      <w:bookmarkStart w:id="0" w:name="_Hlk134541744"/>
      <w:bookmarkStart w:id="1" w:name="_Hlk134473913"/>
      <w:r>
        <w:rPr>
          <w:b/>
          <w:color w:val="231F20"/>
          <w:szCs w:val="22"/>
          <w:lang w:val="ru-RU"/>
        </w:rPr>
        <w:t>Ж</w:t>
      </w:r>
      <w:r w:rsidRPr="000E39BA">
        <w:rPr>
          <w:b/>
          <w:color w:val="231F20"/>
          <w:szCs w:val="22"/>
        </w:rPr>
        <w:t>ивотны</w:t>
      </w:r>
      <w:r>
        <w:rPr>
          <w:b/>
          <w:color w:val="231F20"/>
          <w:szCs w:val="22"/>
          <w:lang w:val="ru-RU"/>
        </w:rPr>
        <w:t>е</w:t>
      </w:r>
    </w:p>
    <w:bookmarkEnd w:id="0"/>
    <w:p w14:paraId="218DD1FF" w14:textId="77777777" w:rsidR="005956FC" w:rsidRPr="000E39BA" w:rsidRDefault="005956FC" w:rsidP="005956FC">
      <w:pPr>
        <w:pStyle w:val="ad"/>
        <w:spacing w:before="8"/>
        <w:jc w:val="center"/>
        <w:rPr>
          <w:b/>
          <w:color w:val="231F20"/>
          <w:szCs w:val="22"/>
        </w:rPr>
      </w:pPr>
    </w:p>
    <w:bookmarkEnd w:id="1"/>
    <w:p w14:paraId="68775251" w14:textId="2643C723" w:rsidR="00904C35" w:rsidRDefault="00B14EAF" w:rsidP="005956FC">
      <w:pPr>
        <w:pStyle w:val="ad"/>
        <w:spacing w:before="8"/>
        <w:jc w:val="center"/>
        <w:rPr>
          <w:b/>
          <w:color w:val="231F20"/>
          <w:szCs w:val="22"/>
          <w:lang w:val="ru-RU"/>
        </w:rPr>
      </w:pPr>
      <w:r>
        <w:rPr>
          <w:b/>
          <w:color w:val="231F20"/>
          <w:szCs w:val="22"/>
          <w:lang w:val="ru-RU"/>
        </w:rPr>
        <w:t>Л</w:t>
      </w:r>
      <w:r w:rsidRPr="00B14EAF">
        <w:rPr>
          <w:b/>
          <w:color w:val="231F20"/>
          <w:szCs w:val="22"/>
          <w:lang w:val="ru-RU"/>
        </w:rPr>
        <w:t>АБОРАТОРНАЯ ДИАГНОСТИКА АТРОФИЧЕСКОГО РИНИТА</w:t>
      </w:r>
    </w:p>
    <w:p w14:paraId="0F501BF3" w14:textId="77777777" w:rsidR="00B14EAF" w:rsidRDefault="00B14EAF" w:rsidP="005956FC">
      <w:pPr>
        <w:pStyle w:val="ad"/>
        <w:spacing w:before="8"/>
        <w:jc w:val="center"/>
        <w:rPr>
          <w:b/>
          <w:color w:val="231F20"/>
          <w:szCs w:val="22"/>
          <w:lang w:val="ru-RU"/>
        </w:rPr>
      </w:pPr>
    </w:p>
    <w:p w14:paraId="28DFCB6F" w14:textId="182AB924" w:rsidR="00904C35" w:rsidRDefault="00904C35" w:rsidP="005956FC">
      <w:pPr>
        <w:pStyle w:val="ad"/>
        <w:spacing w:before="8"/>
        <w:jc w:val="center"/>
        <w:rPr>
          <w:b/>
        </w:rPr>
      </w:pPr>
      <w:r w:rsidRPr="00904C35">
        <w:rPr>
          <w:b/>
        </w:rPr>
        <w:t>Основные положения</w:t>
      </w:r>
    </w:p>
    <w:p w14:paraId="2EB7EBFB" w14:textId="77777777" w:rsidR="00904C35" w:rsidRPr="000E39BA" w:rsidRDefault="00904C35" w:rsidP="005956FC">
      <w:pPr>
        <w:pStyle w:val="ad"/>
        <w:spacing w:before="8"/>
        <w:jc w:val="center"/>
        <w:rPr>
          <w:b/>
        </w:rPr>
      </w:pPr>
    </w:p>
    <w:p w14:paraId="39797940" w14:textId="77777777" w:rsidR="005956FC" w:rsidRPr="000E39BA" w:rsidRDefault="005956FC" w:rsidP="005956FC">
      <w:pPr>
        <w:ind w:left="2789" w:right="2770" w:firstLine="0"/>
        <w:jc w:val="center"/>
        <w:rPr>
          <w:b/>
          <w:szCs w:val="24"/>
        </w:rPr>
      </w:pPr>
      <w:r w:rsidRPr="000E39BA">
        <w:rPr>
          <w:b/>
          <w:szCs w:val="24"/>
        </w:rPr>
        <w:t>СТ</w:t>
      </w:r>
      <w:r w:rsidRPr="000E39BA">
        <w:rPr>
          <w:b/>
          <w:spacing w:val="-2"/>
          <w:szCs w:val="24"/>
        </w:rPr>
        <w:t xml:space="preserve"> </w:t>
      </w:r>
      <w:r w:rsidRPr="000E39BA">
        <w:rPr>
          <w:b/>
          <w:szCs w:val="24"/>
        </w:rPr>
        <w:t>РК</w:t>
      </w:r>
      <w:r w:rsidRPr="000E39BA">
        <w:rPr>
          <w:b/>
          <w:spacing w:val="-2"/>
          <w:szCs w:val="24"/>
        </w:rPr>
        <w:t xml:space="preserve"> </w:t>
      </w:r>
    </w:p>
    <w:p w14:paraId="73D490D8" w14:textId="77777777" w:rsidR="00F61137" w:rsidRPr="000E39BA" w:rsidRDefault="00F61137" w:rsidP="001E5118">
      <w:pPr>
        <w:rPr>
          <w:szCs w:val="24"/>
        </w:rPr>
      </w:pPr>
    </w:p>
    <w:p w14:paraId="05CDD99E" w14:textId="77777777" w:rsidR="00F61137" w:rsidRPr="000E39BA" w:rsidRDefault="00F61137" w:rsidP="001E5118">
      <w:pPr>
        <w:rPr>
          <w:szCs w:val="24"/>
        </w:rPr>
      </w:pPr>
    </w:p>
    <w:p w14:paraId="4522276A" w14:textId="77777777" w:rsidR="00F61137" w:rsidRPr="000E39BA" w:rsidRDefault="00F61137" w:rsidP="001E5118">
      <w:pPr>
        <w:rPr>
          <w:szCs w:val="24"/>
        </w:rPr>
      </w:pPr>
    </w:p>
    <w:p w14:paraId="4A4EDD02" w14:textId="77777777" w:rsidR="00F61137" w:rsidRPr="000E39BA" w:rsidRDefault="00F61137" w:rsidP="001E5118">
      <w:pPr>
        <w:rPr>
          <w:szCs w:val="24"/>
        </w:rPr>
      </w:pPr>
    </w:p>
    <w:p w14:paraId="61493E99" w14:textId="77777777" w:rsidR="00D60645" w:rsidRPr="000E39BA" w:rsidRDefault="00D60645" w:rsidP="001E5118">
      <w:pPr>
        <w:rPr>
          <w:szCs w:val="24"/>
        </w:rPr>
      </w:pPr>
    </w:p>
    <w:p w14:paraId="4E8164DA" w14:textId="77777777" w:rsidR="00F61137" w:rsidRPr="000E39BA" w:rsidRDefault="00F61137" w:rsidP="001E5118">
      <w:pPr>
        <w:rPr>
          <w:szCs w:val="24"/>
        </w:rPr>
      </w:pPr>
    </w:p>
    <w:p w14:paraId="5506D1D7" w14:textId="77777777" w:rsidR="00F61137" w:rsidRPr="000E39BA" w:rsidRDefault="00F61137" w:rsidP="00EB6FCA">
      <w:pPr>
        <w:jc w:val="center"/>
        <w:rPr>
          <w:szCs w:val="24"/>
        </w:rPr>
      </w:pPr>
    </w:p>
    <w:p w14:paraId="66BFE46F" w14:textId="66E82DF4" w:rsidR="00F61137" w:rsidRPr="000E39BA" w:rsidRDefault="00F61137" w:rsidP="00EB6FCA">
      <w:pPr>
        <w:ind w:firstLine="0"/>
        <w:jc w:val="center"/>
        <w:rPr>
          <w:i/>
          <w:iCs/>
          <w:szCs w:val="24"/>
        </w:rPr>
      </w:pPr>
      <w:r w:rsidRPr="000E39BA">
        <w:rPr>
          <w:i/>
          <w:iCs/>
          <w:szCs w:val="24"/>
        </w:rPr>
        <w:t>Настоящий проект стандарта не подлежит</w:t>
      </w:r>
      <w:r w:rsidR="0078634D" w:rsidRPr="000E39BA">
        <w:rPr>
          <w:i/>
          <w:iCs/>
          <w:szCs w:val="24"/>
        </w:rPr>
        <w:t xml:space="preserve"> </w:t>
      </w:r>
      <w:r w:rsidRPr="000E39BA">
        <w:rPr>
          <w:i/>
          <w:iCs/>
          <w:szCs w:val="24"/>
        </w:rPr>
        <w:t>применению до его утверждения</w:t>
      </w:r>
    </w:p>
    <w:p w14:paraId="6AAB6D4F" w14:textId="77777777" w:rsidR="00F61137" w:rsidRPr="000E39BA" w:rsidRDefault="00F61137" w:rsidP="00EB6FCA">
      <w:pPr>
        <w:ind w:firstLine="0"/>
        <w:jc w:val="center"/>
        <w:rPr>
          <w:szCs w:val="24"/>
        </w:rPr>
      </w:pPr>
    </w:p>
    <w:p w14:paraId="4D8D71A0" w14:textId="77777777" w:rsidR="00F61137" w:rsidRPr="000E39BA" w:rsidRDefault="00F61137" w:rsidP="00EB6FCA">
      <w:pPr>
        <w:ind w:firstLine="0"/>
        <w:jc w:val="center"/>
        <w:rPr>
          <w:szCs w:val="24"/>
        </w:rPr>
      </w:pPr>
    </w:p>
    <w:p w14:paraId="464CDF9E" w14:textId="77777777" w:rsidR="00F61137" w:rsidRPr="000E39BA" w:rsidRDefault="00F61137" w:rsidP="00EB6FCA">
      <w:pPr>
        <w:ind w:firstLine="0"/>
        <w:jc w:val="center"/>
        <w:rPr>
          <w:szCs w:val="24"/>
        </w:rPr>
      </w:pPr>
    </w:p>
    <w:p w14:paraId="0E2B77BC" w14:textId="77777777" w:rsidR="00F61137" w:rsidRPr="000E39BA" w:rsidRDefault="00F61137" w:rsidP="00EB6FCA">
      <w:pPr>
        <w:ind w:firstLine="0"/>
        <w:jc w:val="center"/>
        <w:rPr>
          <w:szCs w:val="24"/>
        </w:rPr>
      </w:pPr>
    </w:p>
    <w:p w14:paraId="33024405" w14:textId="78F83D9E" w:rsidR="0078634D" w:rsidRPr="000E39BA" w:rsidRDefault="0078634D" w:rsidP="00EB6FCA">
      <w:pPr>
        <w:ind w:firstLine="0"/>
        <w:jc w:val="center"/>
        <w:rPr>
          <w:szCs w:val="24"/>
        </w:rPr>
      </w:pPr>
    </w:p>
    <w:p w14:paraId="6660D360" w14:textId="2B9A092E" w:rsidR="0078634D" w:rsidRPr="000E39BA" w:rsidRDefault="0078634D" w:rsidP="00EB6FCA">
      <w:pPr>
        <w:ind w:firstLine="0"/>
        <w:jc w:val="center"/>
        <w:rPr>
          <w:szCs w:val="24"/>
        </w:rPr>
      </w:pPr>
    </w:p>
    <w:p w14:paraId="0143B380" w14:textId="77777777" w:rsidR="00D60645" w:rsidRPr="000E39BA" w:rsidRDefault="00D60645" w:rsidP="00EB6FCA">
      <w:pPr>
        <w:ind w:firstLine="0"/>
        <w:jc w:val="center"/>
        <w:rPr>
          <w:szCs w:val="24"/>
        </w:rPr>
      </w:pPr>
    </w:p>
    <w:p w14:paraId="37F72AEF" w14:textId="77777777" w:rsidR="00D60645" w:rsidRPr="000E39BA" w:rsidRDefault="00D60645" w:rsidP="00EB6FCA">
      <w:pPr>
        <w:ind w:firstLine="0"/>
        <w:jc w:val="center"/>
        <w:rPr>
          <w:szCs w:val="24"/>
        </w:rPr>
      </w:pPr>
    </w:p>
    <w:p w14:paraId="1EF74B8F" w14:textId="101A7C9A" w:rsidR="0078634D" w:rsidRDefault="0078634D" w:rsidP="00EB6FCA">
      <w:pPr>
        <w:ind w:firstLine="0"/>
        <w:jc w:val="center"/>
        <w:rPr>
          <w:szCs w:val="24"/>
        </w:rPr>
      </w:pPr>
    </w:p>
    <w:p w14:paraId="65549BEE" w14:textId="77777777" w:rsidR="00E067FF" w:rsidRDefault="00E067FF" w:rsidP="00EB6FCA">
      <w:pPr>
        <w:ind w:firstLine="0"/>
        <w:jc w:val="center"/>
        <w:rPr>
          <w:szCs w:val="24"/>
        </w:rPr>
      </w:pPr>
    </w:p>
    <w:p w14:paraId="3D85E66D" w14:textId="77777777" w:rsidR="00E067FF" w:rsidRDefault="00E067FF" w:rsidP="00EB6FCA">
      <w:pPr>
        <w:ind w:firstLine="0"/>
        <w:jc w:val="center"/>
        <w:rPr>
          <w:szCs w:val="24"/>
        </w:rPr>
      </w:pPr>
    </w:p>
    <w:p w14:paraId="3EAC34B5" w14:textId="77777777" w:rsidR="00F61137" w:rsidRPr="000E39BA" w:rsidRDefault="00F61137" w:rsidP="00EB6FCA">
      <w:pPr>
        <w:ind w:firstLine="0"/>
        <w:jc w:val="center"/>
        <w:rPr>
          <w:szCs w:val="24"/>
        </w:rPr>
      </w:pPr>
    </w:p>
    <w:p w14:paraId="6F6EE95B" w14:textId="77777777" w:rsidR="00F61137" w:rsidRPr="000E39BA" w:rsidRDefault="00F61137" w:rsidP="00EB6FCA">
      <w:pPr>
        <w:ind w:firstLine="0"/>
        <w:jc w:val="center"/>
        <w:rPr>
          <w:szCs w:val="24"/>
        </w:rPr>
      </w:pPr>
    </w:p>
    <w:p w14:paraId="2FF311F8" w14:textId="54E63F5D" w:rsidR="0078634D" w:rsidRPr="000E39BA" w:rsidRDefault="00F61137" w:rsidP="00EB6FCA">
      <w:pPr>
        <w:ind w:firstLine="0"/>
        <w:jc w:val="center"/>
        <w:rPr>
          <w:b/>
          <w:bCs/>
          <w:szCs w:val="24"/>
        </w:rPr>
      </w:pPr>
      <w:r w:rsidRPr="000E39BA">
        <w:rPr>
          <w:b/>
          <w:bCs/>
          <w:szCs w:val="24"/>
        </w:rPr>
        <w:t>Комитет технического регулирования и метрологии</w:t>
      </w:r>
    </w:p>
    <w:p w14:paraId="6A8E5F46" w14:textId="7D794257" w:rsidR="00F61137" w:rsidRPr="000E39BA" w:rsidRDefault="00F61137" w:rsidP="00EB6FCA">
      <w:pPr>
        <w:ind w:firstLine="0"/>
        <w:jc w:val="center"/>
        <w:rPr>
          <w:b/>
          <w:bCs/>
          <w:szCs w:val="24"/>
        </w:rPr>
      </w:pPr>
      <w:r w:rsidRPr="000E39BA">
        <w:rPr>
          <w:b/>
          <w:bCs/>
          <w:szCs w:val="24"/>
        </w:rPr>
        <w:t>Министерства торговли и интеграции Республики Казахстан</w:t>
      </w:r>
    </w:p>
    <w:p w14:paraId="72E9DE9D" w14:textId="77777777" w:rsidR="00F61137" w:rsidRPr="000E39BA" w:rsidRDefault="00F61137" w:rsidP="00EB6FCA">
      <w:pPr>
        <w:ind w:firstLine="0"/>
        <w:jc w:val="center"/>
        <w:rPr>
          <w:b/>
          <w:bCs/>
          <w:szCs w:val="24"/>
        </w:rPr>
      </w:pPr>
      <w:r w:rsidRPr="000E39BA">
        <w:rPr>
          <w:b/>
          <w:bCs/>
          <w:szCs w:val="24"/>
        </w:rPr>
        <w:t>(Госстандарт)</w:t>
      </w:r>
    </w:p>
    <w:p w14:paraId="6404DBB5" w14:textId="77777777" w:rsidR="00F61137" w:rsidRPr="000E39BA" w:rsidRDefault="00F61137" w:rsidP="00EB6FCA">
      <w:pPr>
        <w:ind w:firstLine="0"/>
        <w:jc w:val="center"/>
        <w:rPr>
          <w:b/>
          <w:bCs/>
          <w:szCs w:val="24"/>
        </w:rPr>
      </w:pPr>
    </w:p>
    <w:p w14:paraId="40B595B1" w14:textId="7437E14C" w:rsidR="00F61137" w:rsidRPr="000E39BA" w:rsidRDefault="00F61137" w:rsidP="00EB6FCA">
      <w:pPr>
        <w:ind w:firstLine="0"/>
        <w:jc w:val="center"/>
        <w:rPr>
          <w:szCs w:val="24"/>
        </w:rPr>
      </w:pPr>
      <w:r w:rsidRPr="000E39BA">
        <w:rPr>
          <w:b/>
          <w:bCs/>
          <w:szCs w:val="24"/>
        </w:rPr>
        <w:t>Астана</w:t>
      </w:r>
      <w:r w:rsidRPr="000E39BA">
        <w:rPr>
          <w:szCs w:val="24"/>
        </w:rPr>
        <w:br w:type="page"/>
      </w:r>
    </w:p>
    <w:p w14:paraId="113C6BF0" w14:textId="77777777" w:rsidR="00F61137" w:rsidRPr="000E39BA" w:rsidRDefault="00F61137" w:rsidP="00120151">
      <w:pPr>
        <w:ind w:firstLine="0"/>
        <w:jc w:val="center"/>
        <w:rPr>
          <w:b/>
          <w:bCs/>
          <w:szCs w:val="24"/>
        </w:rPr>
      </w:pPr>
      <w:r w:rsidRPr="000E39BA">
        <w:rPr>
          <w:b/>
          <w:bCs/>
          <w:szCs w:val="24"/>
        </w:rPr>
        <w:lastRenderedPageBreak/>
        <w:t>Предисловие</w:t>
      </w:r>
    </w:p>
    <w:p w14:paraId="56059859" w14:textId="77777777" w:rsidR="00F61137" w:rsidRPr="000E39BA" w:rsidRDefault="00F61137" w:rsidP="001E5118">
      <w:pPr>
        <w:rPr>
          <w:szCs w:val="24"/>
        </w:rPr>
      </w:pPr>
    </w:p>
    <w:p w14:paraId="2FB27715" w14:textId="6AC4133F" w:rsidR="00F61137" w:rsidRPr="000E39BA" w:rsidRDefault="00F61137" w:rsidP="001E5118">
      <w:pPr>
        <w:rPr>
          <w:szCs w:val="24"/>
        </w:rPr>
      </w:pPr>
      <w:r w:rsidRPr="000E39BA">
        <w:rPr>
          <w:b/>
          <w:bCs/>
          <w:szCs w:val="24"/>
        </w:rPr>
        <w:t>1 РАЗРАБОТАН И ВНЕСЕН</w:t>
      </w:r>
      <w:r w:rsidRPr="000E39BA">
        <w:rPr>
          <w:szCs w:val="24"/>
        </w:rPr>
        <w:t xml:space="preserve"> Республиканским государственным предприятием «Казахстанский институт стандартизации и метрологии» Комитета технического </w:t>
      </w:r>
      <w:r w:rsidR="00B14EAF">
        <w:rPr>
          <w:szCs w:val="24"/>
        </w:rPr>
        <w:br/>
      </w:r>
      <w:r w:rsidRPr="000E39BA">
        <w:rPr>
          <w:szCs w:val="24"/>
        </w:rPr>
        <w:t>регулирования и метрологии Министерства торговли и интеграции Республики Казахстан</w:t>
      </w:r>
    </w:p>
    <w:p w14:paraId="6C8F37EB" w14:textId="77777777" w:rsidR="00F61137" w:rsidRPr="000E39BA" w:rsidRDefault="00F61137" w:rsidP="001E5118">
      <w:pPr>
        <w:rPr>
          <w:szCs w:val="24"/>
        </w:rPr>
      </w:pPr>
    </w:p>
    <w:p w14:paraId="4D6123AA" w14:textId="7F2339AA" w:rsidR="00F61137" w:rsidRPr="000E39BA" w:rsidRDefault="00F61137" w:rsidP="001E5118">
      <w:pPr>
        <w:rPr>
          <w:szCs w:val="24"/>
        </w:rPr>
      </w:pPr>
      <w:r w:rsidRPr="000E39BA">
        <w:rPr>
          <w:b/>
          <w:bCs/>
          <w:szCs w:val="24"/>
        </w:rPr>
        <w:t>2 УТВЕРЖДЕН И ВВЕДЕН В ДЕЙСТВИЕ</w:t>
      </w:r>
      <w:r w:rsidRPr="000E39BA">
        <w:rPr>
          <w:szCs w:val="24"/>
        </w:rPr>
        <w:t xml:space="preserve"> Приказом Председателя Комитета </w:t>
      </w:r>
      <w:r w:rsidR="00B14EAF">
        <w:rPr>
          <w:szCs w:val="24"/>
        </w:rPr>
        <w:br/>
      </w:r>
      <w:r w:rsidRPr="000E39BA">
        <w:rPr>
          <w:szCs w:val="24"/>
        </w:rPr>
        <w:t>технического регулирования и метрологии Министерства торговли и интеграции Республики Казахстан от _______ 20__ г. № ____</w:t>
      </w:r>
    </w:p>
    <w:p w14:paraId="22A1FCD0" w14:textId="77777777" w:rsidR="00F61137" w:rsidRPr="000E39BA" w:rsidRDefault="00F61137" w:rsidP="001E5118">
      <w:pPr>
        <w:rPr>
          <w:szCs w:val="24"/>
        </w:rPr>
      </w:pPr>
    </w:p>
    <w:p w14:paraId="3B6C790D" w14:textId="0568308A" w:rsidR="00F61137" w:rsidRPr="000E39BA" w:rsidRDefault="009C4C99" w:rsidP="00904C35">
      <w:pPr>
        <w:rPr>
          <w:szCs w:val="24"/>
        </w:rPr>
      </w:pPr>
      <w:r w:rsidRPr="000E39BA">
        <w:rPr>
          <w:b/>
          <w:bCs/>
        </w:rPr>
        <w:t>3</w:t>
      </w:r>
      <w:r w:rsidRPr="000E39BA">
        <w:t xml:space="preserve"> </w:t>
      </w:r>
      <w:r w:rsidR="00D60645" w:rsidRPr="000E39BA">
        <w:rPr>
          <w:szCs w:val="24"/>
        </w:rPr>
        <w:t xml:space="preserve">В настоящем стандарте реализованы нормы Закона Республики Казахстан </w:t>
      </w:r>
      <w:r w:rsidR="00B14EAF">
        <w:rPr>
          <w:szCs w:val="24"/>
        </w:rPr>
        <w:br/>
      </w:r>
      <w:r w:rsidR="00D60645" w:rsidRPr="000E39BA">
        <w:rPr>
          <w:szCs w:val="24"/>
        </w:rPr>
        <w:t>«</w:t>
      </w:r>
      <w:r w:rsidR="00904C35" w:rsidRPr="00904C35">
        <w:rPr>
          <w:szCs w:val="24"/>
        </w:rPr>
        <w:t>О ветеринарии</w:t>
      </w:r>
      <w:r w:rsidR="00D60645" w:rsidRPr="000E39BA">
        <w:rPr>
          <w:szCs w:val="24"/>
        </w:rPr>
        <w:t>» от</w:t>
      </w:r>
      <w:r w:rsidR="00904C35">
        <w:rPr>
          <w:szCs w:val="24"/>
        </w:rPr>
        <w:t xml:space="preserve"> </w:t>
      </w:r>
      <w:r w:rsidR="00904C35" w:rsidRPr="00904C35">
        <w:rPr>
          <w:szCs w:val="24"/>
        </w:rPr>
        <w:t>10 июля 2002 года N 339</w:t>
      </w:r>
    </w:p>
    <w:p w14:paraId="4B6CB81F" w14:textId="77777777" w:rsidR="00F61137" w:rsidRPr="000E39BA" w:rsidRDefault="00F61137" w:rsidP="001E5118">
      <w:pPr>
        <w:rPr>
          <w:szCs w:val="24"/>
        </w:rPr>
      </w:pPr>
    </w:p>
    <w:p w14:paraId="24E05348" w14:textId="6C625675" w:rsidR="00F61137" w:rsidRPr="000E39BA" w:rsidRDefault="00904C35" w:rsidP="001E5118">
      <w:pPr>
        <w:rPr>
          <w:szCs w:val="24"/>
        </w:rPr>
      </w:pPr>
      <w:r>
        <w:rPr>
          <w:b/>
          <w:bCs/>
          <w:szCs w:val="24"/>
        </w:rPr>
        <w:t>4</w:t>
      </w:r>
      <w:r w:rsidR="00F61137" w:rsidRPr="000E39BA">
        <w:rPr>
          <w:szCs w:val="24"/>
        </w:rPr>
        <w:t xml:space="preserve"> </w:t>
      </w:r>
      <w:r w:rsidR="00F61137" w:rsidRPr="000E39BA">
        <w:rPr>
          <w:b/>
          <w:bCs/>
          <w:szCs w:val="24"/>
        </w:rPr>
        <w:t xml:space="preserve">ВВЕДЕН </w:t>
      </w:r>
      <w:r w:rsidR="009C4C99" w:rsidRPr="000E39BA">
        <w:rPr>
          <w:b/>
          <w:bCs/>
          <w:szCs w:val="24"/>
        </w:rPr>
        <w:t>ВПЕРВЫЕ</w:t>
      </w:r>
      <w:r w:rsidR="00F61137" w:rsidRPr="000E39BA">
        <w:rPr>
          <w:szCs w:val="24"/>
        </w:rPr>
        <w:t xml:space="preserve"> </w:t>
      </w:r>
    </w:p>
    <w:p w14:paraId="1B82DA69" w14:textId="346DE04B" w:rsidR="0078634D" w:rsidRPr="000E39BA" w:rsidRDefault="0078634D" w:rsidP="001E5118">
      <w:pPr>
        <w:rPr>
          <w:szCs w:val="24"/>
        </w:rPr>
      </w:pPr>
    </w:p>
    <w:p w14:paraId="731E14B7" w14:textId="77777777" w:rsidR="0071134F" w:rsidRPr="000E39BA" w:rsidRDefault="0071134F" w:rsidP="001E5118">
      <w:pPr>
        <w:rPr>
          <w:szCs w:val="24"/>
        </w:rPr>
      </w:pPr>
    </w:p>
    <w:p w14:paraId="488CCD10" w14:textId="1A4E5018" w:rsidR="0078634D" w:rsidRPr="000E39BA" w:rsidRDefault="0071134F" w:rsidP="001E5118">
      <w:pPr>
        <w:rPr>
          <w:szCs w:val="24"/>
        </w:rPr>
      </w:pPr>
      <w:r w:rsidRPr="000E39BA">
        <w:rPr>
          <w:i/>
          <w:iCs/>
          <w:szCs w:val="24"/>
        </w:rPr>
        <w:t>Информация об изменениях к настоящему стандарту публикуется в ежегодно издаваемом информационном каталоге «Документы по стандартизации», а текст изменений и поправок – в периодически издаваемом информационном указателе «Национальные стандарты». В случае пересмотра (замены) или отмены настоящего стандарта соответствующее уведомление будет опубликовано в ежемесячно издаваемом информационном каталоге «Национальные стандарты».</w:t>
      </w:r>
    </w:p>
    <w:p w14:paraId="7C8AB7F5" w14:textId="70C01A4D" w:rsidR="0071134F" w:rsidRPr="000E39BA" w:rsidRDefault="0071134F" w:rsidP="001E5118">
      <w:pPr>
        <w:rPr>
          <w:szCs w:val="24"/>
        </w:rPr>
      </w:pPr>
    </w:p>
    <w:p w14:paraId="14BDF62F" w14:textId="569A2670" w:rsidR="0071134F" w:rsidRPr="000E39BA" w:rsidRDefault="0071134F" w:rsidP="001E5118">
      <w:pPr>
        <w:rPr>
          <w:szCs w:val="24"/>
        </w:rPr>
      </w:pPr>
    </w:p>
    <w:p w14:paraId="450E4D32" w14:textId="50B44563" w:rsidR="0071134F" w:rsidRPr="000E39BA" w:rsidRDefault="0071134F" w:rsidP="001E5118">
      <w:pPr>
        <w:rPr>
          <w:szCs w:val="24"/>
        </w:rPr>
      </w:pPr>
    </w:p>
    <w:p w14:paraId="2ED6D915" w14:textId="0352C69C" w:rsidR="0071134F" w:rsidRPr="000E39BA" w:rsidRDefault="0071134F" w:rsidP="001E5118">
      <w:pPr>
        <w:rPr>
          <w:szCs w:val="24"/>
        </w:rPr>
      </w:pPr>
    </w:p>
    <w:p w14:paraId="199A0932" w14:textId="455F7152" w:rsidR="0071134F" w:rsidRPr="000E39BA" w:rsidRDefault="0071134F" w:rsidP="001E5118">
      <w:pPr>
        <w:rPr>
          <w:szCs w:val="24"/>
        </w:rPr>
      </w:pPr>
    </w:p>
    <w:p w14:paraId="798B436F" w14:textId="6EA6E1B2" w:rsidR="0071134F" w:rsidRPr="000E39BA" w:rsidRDefault="0071134F" w:rsidP="001E5118">
      <w:pPr>
        <w:rPr>
          <w:szCs w:val="24"/>
        </w:rPr>
      </w:pPr>
    </w:p>
    <w:p w14:paraId="132D6AEB" w14:textId="506B7995" w:rsidR="0071134F" w:rsidRPr="000E39BA" w:rsidRDefault="0071134F" w:rsidP="001E5118">
      <w:pPr>
        <w:rPr>
          <w:szCs w:val="24"/>
        </w:rPr>
      </w:pPr>
    </w:p>
    <w:p w14:paraId="46243C85" w14:textId="773289AA" w:rsidR="0071134F" w:rsidRPr="000E39BA" w:rsidRDefault="0071134F" w:rsidP="001E5118">
      <w:pPr>
        <w:rPr>
          <w:szCs w:val="24"/>
        </w:rPr>
      </w:pPr>
    </w:p>
    <w:p w14:paraId="68D8264E" w14:textId="47427FBD" w:rsidR="0071134F" w:rsidRPr="000E39BA" w:rsidRDefault="0071134F" w:rsidP="001E5118">
      <w:pPr>
        <w:rPr>
          <w:szCs w:val="24"/>
        </w:rPr>
      </w:pPr>
    </w:p>
    <w:p w14:paraId="5D2B43BC" w14:textId="5FD26779" w:rsidR="0071134F" w:rsidRPr="000E39BA" w:rsidRDefault="0071134F" w:rsidP="001E5118">
      <w:pPr>
        <w:rPr>
          <w:szCs w:val="24"/>
        </w:rPr>
      </w:pPr>
    </w:p>
    <w:p w14:paraId="25D8878B" w14:textId="7ED49943" w:rsidR="0071134F" w:rsidRPr="000E39BA" w:rsidRDefault="0071134F" w:rsidP="001E5118">
      <w:pPr>
        <w:rPr>
          <w:szCs w:val="24"/>
        </w:rPr>
      </w:pPr>
    </w:p>
    <w:p w14:paraId="3D08A144" w14:textId="0F1F8659" w:rsidR="0071134F" w:rsidRPr="000E39BA" w:rsidRDefault="0071134F" w:rsidP="001E5118">
      <w:pPr>
        <w:rPr>
          <w:szCs w:val="24"/>
        </w:rPr>
      </w:pPr>
    </w:p>
    <w:p w14:paraId="4771B33D" w14:textId="6FF5F9C2" w:rsidR="0071134F" w:rsidRPr="000E39BA" w:rsidRDefault="0071134F" w:rsidP="001E5118">
      <w:pPr>
        <w:rPr>
          <w:szCs w:val="24"/>
        </w:rPr>
      </w:pPr>
    </w:p>
    <w:p w14:paraId="4A7B7612" w14:textId="7D6D6E45" w:rsidR="0071134F" w:rsidRPr="000E39BA" w:rsidRDefault="0071134F" w:rsidP="001E5118">
      <w:pPr>
        <w:rPr>
          <w:szCs w:val="24"/>
        </w:rPr>
      </w:pPr>
    </w:p>
    <w:p w14:paraId="6A2C562F" w14:textId="41F33280" w:rsidR="0071134F" w:rsidRPr="000E39BA" w:rsidRDefault="0071134F" w:rsidP="001E5118">
      <w:pPr>
        <w:rPr>
          <w:szCs w:val="24"/>
        </w:rPr>
      </w:pPr>
    </w:p>
    <w:p w14:paraId="29E521C8" w14:textId="564DC1DB" w:rsidR="0071134F" w:rsidRPr="000E39BA" w:rsidRDefault="0071134F" w:rsidP="001E5118">
      <w:pPr>
        <w:rPr>
          <w:szCs w:val="24"/>
        </w:rPr>
      </w:pPr>
    </w:p>
    <w:p w14:paraId="0012E45A" w14:textId="6FCEF27C" w:rsidR="0071134F" w:rsidRPr="000E39BA" w:rsidRDefault="0071134F" w:rsidP="001E5118">
      <w:pPr>
        <w:rPr>
          <w:szCs w:val="24"/>
        </w:rPr>
      </w:pPr>
    </w:p>
    <w:p w14:paraId="67E29D77" w14:textId="7BBFCAE0" w:rsidR="0071134F" w:rsidRPr="000E39BA" w:rsidRDefault="0071134F" w:rsidP="001E5118">
      <w:pPr>
        <w:rPr>
          <w:szCs w:val="24"/>
        </w:rPr>
      </w:pPr>
    </w:p>
    <w:p w14:paraId="07D6DBC1" w14:textId="58B92FA3" w:rsidR="0071134F" w:rsidRPr="000E39BA" w:rsidRDefault="0071134F" w:rsidP="001E5118">
      <w:pPr>
        <w:rPr>
          <w:szCs w:val="24"/>
        </w:rPr>
      </w:pPr>
    </w:p>
    <w:p w14:paraId="536566B7" w14:textId="742266E6" w:rsidR="0071134F" w:rsidRPr="000E39BA" w:rsidRDefault="0071134F" w:rsidP="001E5118">
      <w:pPr>
        <w:rPr>
          <w:szCs w:val="24"/>
        </w:rPr>
      </w:pPr>
    </w:p>
    <w:p w14:paraId="46031ABA" w14:textId="49CA9A78" w:rsidR="00EB6FCA" w:rsidRPr="000E39BA" w:rsidRDefault="00F61137" w:rsidP="001E5118">
      <w:pPr>
        <w:rPr>
          <w:szCs w:val="24"/>
        </w:rPr>
      </w:pPr>
      <w:bookmarkStart w:id="2" w:name="_Hlk131090900"/>
      <w:r w:rsidRPr="000E39BA">
        <w:rPr>
          <w:szCs w:val="24"/>
        </w:rPr>
        <w:t>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торговли и интеграции Республики Казахстан</w:t>
      </w:r>
    </w:p>
    <w:bookmarkEnd w:id="2"/>
    <w:p w14:paraId="2281A527" w14:textId="77777777" w:rsidR="00904C35" w:rsidRDefault="00904C35">
      <w:pPr>
        <w:spacing w:after="160" w:line="259" w:lineRule="auto"/>
        <w:ind w:firstLine="0"/>
        <w:jc w:val="left"/>
        <w:rPr>
          <w:b/>
          <w:bCs/>
          <w:szCs w:val="24"/>
        </w:rPr>
      </w:pPr>
      <w:r>
        <w:rPr>
          <w:b/>
          <w:bCs/>
          <w:szCs w:val="24"/>
        </w:rPr>
        <w:br w:type="page"/>
      </w:r>
    </w:p>
    <w:p w14:paraId="07720BC0" w14:textId="36F9A6D2" w:rsidR="00296EF0" w:rsidRPr="000E39BA" w:rsidRDefault="00296EF0" w:rsidP="00296EF0">
      <w:pPr>
        <w:spacing w:line="259" w:lineRule="auto"/>
        <w:ind w:firstLine="0"/>
        <w:jc w:val="center"/>
        <w:rPr>
          <w:b/>
          <w:bCs/>
          <w:szCs w:val="24"/>
        </w:rPr>
      </w:pPr>
      <w:r w:rsidRPr="000E39BA">
        <w:rPr>
          <w:b/>
          <w:bCs/>
          <w:szCs w:val="24"/>
        </w:rPr>
        <w:lastRenderedPageBreak/>
        <w:t>Содержание</w:t>
      </w:r>
    </w:p>
    <w:sdt>
      <w:sdtPr>
        <w:rPr>
          <w:szCs w:val="24"/>
        </w:rPr>
        <w:id w:val="1437172876"/>
        <w:docPartObj>
          <w:docPartGallery w:val="Table of Contents"/>
          <w:docPartUnique/>
        </w:docPartObj>
      </w:sdtPr>
      <w:sdtContent>
        <w:p w14:paraId="1C3EDDF7" w14:textId="080CD200" w:rsidR="00EB6FCA" w:rsidRPr="00264BAA" w:rsidRDefault="00EB6FCA" w:rsidP="00296EF0">
          <w:pPr>
            <w:ind w:left="567" w:firstLine="0"/>
            <w:rPr>
              <w:szCs w:val="24"/>
            </w:rPr>
          </w:pPr>
        </w:p>
        <w:p w14:paraId="6AD28E8A" w14:textId="7277363D" w:rsidR="00264BAA" w:rsidRPr="00264BAA" w:rsidRDefault="00296EF0">
          <w:pPr>
            <w:pStyle w:val="11"/>
            <w:tabs>
              <w:tab w:val="right" w:pos="9344"/>
            </w:tabs>
            <w:rPr>
              <w:rFonts w:ascii="Times New Roman" w:hAnsi="Times New Roman"/>
              <w:noProof/>
              <w:kern w:val="2"/>
              <w:sz w:val="24"/>
              <w:szCs w:val="24"/>
              <w:lang w:eastAsia="ru-RU"/>
              <w14:ligatures w14:val="standardContextual"/>
            </w:rPr>
          </w:pPr>
          <w:r w:rsidRPr="00264BAA">
            <w:rPr>
              <w:rFonts w:ascii="Times New Roman" w:hAnsi="Times New Roman"/>
              <w:sz w:val="24"/>
              <w:szCs w:val="24"/>
            </w:rPr>
            <w:fldChar w:fldCharType="begin"/>
          </w:r>
          <w:r w:rsidRPr="00264BAA">
            <w:rPr>
              <w:rFonts w:ascii="Times New Roman" w:hAnsi="Times New Roman"/>
              <w:sz w:val="24"/>
              <w:szCs w:val="24"/>
            </w:rPr>
            <w:instrText xml:space="preserve"> TOC \o "1-3" \h \z \u </w:instrText>
          </w:r>
          <w:r w:rsidRPr="00264BAA">
            <w:rPr>
              <w:rFonts w:ascii="Times New Roman" w:hAnsi="Times New Roman"/>
              <w:sz w:val="24"/>
              <w:szCs w:val="24"/>
            </w:rPr>
            <w:fldChar w:fldCharType="separate"/>
          </w:r>
          <w:hyperlink w:anchor="_Toc138250652" w:history="1">
            <w:r w:rsidR="00264BAA" w:rsidRPr="00264BAA">
              <w:rPr>
                <w:rStyle w:val="aa"/>
                <w:rFonts w:ascii="Times New Roman" w:hAnsi="Times New Roman"/>
                <w:noProof/>
                <w:sz w:val="24"/>
                <w:szCs w:val="24"/>
              </w:rPr>
              <w:t>1 Область применения</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_Toc138250652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1</w:t>
            </w:r>
            <w:r w:rsidR="00264BAA" w:rsidRPr="00264BAA">
              <w:rPr>
                <w:rFonts w:ascii="Times New Roman" w:hAnsi="Times New Roman"/>
                <w:noProof/>
                <w:webHidden/>
                <w:sz w:val="24"/>
                <w:szCs w:val="24"/>
              </w:rPr>
              <w:fldChar w:fldCharType="end"/>
            </w:r>
          </w:hyperlink>
        </w:p>
        <w:p w14:paraId="2AB346CF" w14:textId="66B06A38" w:rsidR="00264BAA" w:rsidRPr="00264BAA" w:rsidRDefault="00000000">
          <w:pPr>
            <w:pStyle w:val="11"/>
            <w:tabs>
              <w:tab w:val="right" w:pos="9344"/>
            </w:tabs>
            <w:rPr>
              <w:rFonts w:ascii="Times New Roman" w:hAnsi="Times New Roman"/>
              <w:noProof/>
              <w:kern w:val="2"/>
              <w:sz w:val="24"/>
              <w:szCs w:val="24"/>
              <w:lang w:eastAsia="ru-RU"/>
              <w14:ligatures w14:val="standardContextual"/>
            </w:rPr>
          </w:pPr>
          <w:hyperlink w:anchor="_Toc138250653" w:history="1">
            <w:r w:rsidR="00264BAA" w:rsidRPr="00264BAA">
              <w:rPr>
                <w:rStyle w:val="aa"/>
                <w:rFonts w:ascii="Times New Roman" w:hAnsi="Times New Roman"/>
                <w:noProof/>
                <w:sz w:val="24"/>
                <w:szCs w:val="24"/>
              </w:rPr>
              <w:t>2 Нормативные ссылки</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_Toc138250653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1</w:t>
            </w:r>
            <w:r w:rsidR="00264BAA" w:rsidRPr="00264BAA">
              <w:rPr>
                <w:rFonts w:ascii="Times New Roman" w:hAnsi="Times New Roman"/>
                <w:noProof/>
                <w:webHidden/>
                <w:sz w:val="24"/>
                <w:szCs w:val="24"/>
              </w:rPr>
              <w:fldChar w:fldCharType="end"/>
            </w:r>
          </w:hyperlink>
        </w:p>
        <w:p w14:paraId="3AB044A6" w14:textId="10961C4A" w:rsidR="00264BAA" w:rsidRPr="00264BAA" w:rsidRDefault="00000000">
          <w:pPr>
            <w:pStyle w:val="11"/>
            <w:tabs>
              <w:tab w:val="right" w:pos="9344"/>
            </w:tabs>
            <w:rPr>
              <w:rFonts w:ascii="Times New Roman" w:hAnsi="Times New Roman"/>
              <w:noProof/>
              <w:kern w:val="2"/>
              <w:sz w:val="24"/>
              <w:szCs w:val="24"/>
              <w:lang w:eastAsia="ru-RU"/>
              <w14:ligatures w14:val="standardContextual"/>
            </w:rPr>
          </w:pPr>
          <w:hyperlink w:anchor="_Toc138250654" w:history="1">
            <w:r w:rsidR="00264BAA" w:rsidRPr="00264BAA">
              <w:rPr>
                <w:rStyle w:val="aa"/>
                <w:rFonts w:ascii="Times New Roman" w:hAnsi="Times New Roman"/>
                <w:noProof/>
                <w:sz w:val="24"/>
                <w:szCs w:val="24"/>
              </w:rPr>
              <w:t>3 Обозначения и сокращения</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_Toc138250654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1</w:t>
            </w:r>
            <w:r w:rsidR="00264BAA" w:rsidRPr="00264BAA">
              <w:rPr>
                <w:rFonts w:ascii="Times New Roman" w:hAnsi="Times New Roman"/>
                <w:noProof/>
                <w:webHidden/>
                <w:sz w:val="24"/>
                <w:szCs w:val="24"/>
              </w:rPr>
              <w:fldChar w:fldCharType="end"/>
            </w:r>
          </w:hyperlink>
        </w:p>
        <w:p w14:paraId="174658CB" w14:textId="3768576A" w:rsidR="00264BAA" w:rsidRPr="00264BAA" w:rsidRDefault="00000000">
          <w:pPr>
            <w:pStyle w:val="11"/>
            <w:tabs>
              <w:tab w:val="right" w:pos="9344"/>
            </w:tabs>
            <w:rPr>
              <w:rFonts w:ascii="Times New Roman" w:hAnsi="Times New Roman"/>
              <w:noProof/>
              <w:kern w:val="2"/>
              <w:sz w:val="24"/>
              <w:szCs w:val="24"/>
              <w:lang w:eastAsia="ru-RU"/>
              <w14:ligatures w14:val="standardContextual"/>
            </w:rPr>
          </w:pPr>
          <w:hyperlink w:anchor="_Toc138250655" w:history="1">
            <w:r w:rsidR="00264BAA" w:rsidRPr="00264BAA">
              <w:rPr>
                <w:rStyle w:val="aa"/>
                <w:rFonts w:ascii="Times New Roman" w:hAnsi="Times New Roman"/>
                <w:noProof/>
                <w:sz w:val="24"/>
                <w:szCs w:val="24"/>
              </w:rPr>
              <w:t>4 Методы диагностики</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_Toc138250655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1</w:t>
            </w:r>
            <w:r w:rsidR="00264BAA" w:rsidRPr="00264BAA">
              <w:rPr>
                <w:rFonts w:ascii="Times New Roman" w:hAnsi="Times New Roman"/>
                <w:noProof/>
                <w:webHidden/>
                <w:sz w:val="24"/>
                <w:szCs w:val="24"/>
              </w:rPr>
              <w:fldChar w:fldCharType="end"/>
            </w:r>
          </w:hyperlink>
        </w:p>
        <w:p w14:paraId="00C917FA" w14:textId="2840FE09" w:rsidR="00264BAA" w:rsidRPr="00264BAA" w:rsidRDefault="00000000">
          <w:pPr>
            <w:pStyle w:val="11"/>
            <w:tabs>
              <w:tab w:val="right" w:pos="9344"/>
            </w:tabs>
            <w:rPr>
              <w:rFonts w:ascii="Times New Roman" w:hAnsi="Times New Roman"/>
              <w:noProof/>
              <w:kern w:val="2"/>
              <w:sz w:val="24"/>
              <w:szCs w:val="24"/>
              <w:lang w:eastAsia="ru-RU"/>
              <w14:ligatures w14:val="standardContextual"/>
            </w:rPr>
          </w:pPr>
          <w:hyperlink w:anchor="_Toc138250656" w:history="1">
            <w:r w:rsidR="00264BAA" w:rsidRPr="00264BAA">
              <w:rPr>
                <w:rStyle w:val="aa"/>
                <w:rFonts w:ascii="Times New Roman" w:hAnsi="Times New Roman"/>
                <w:noProof/>
                <w:sz w:val="24"/>
                <w:szCs w:val="24"/>
              </w:rPr>
              <w:t>5 Гистопатологические диагностические критерии</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_Toc138250656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2</w:t>
            </w:r>
            <w:r w:rsidR="00264BAA" w:rsidRPr="00264BAA">
              <w:rPr>
                <w:rFonts w:ascii="Times New Roman" w:hAnsi="Times New Roman"/>
                <w:noProof/>
                <w:webHidden/>
                <w:sz w:val="24"/>
                <w:szCs w:val="24"/>
              </w:rPr>
              <w:fldChar w:fldCharType="end"/>
            </w:r>
          </w:hyperlink>
        </w:p>
        <w:p w14:paraId="3DA97616" w14:textId="201FFDF6" w:rsidR="00264BAA" w:rsidRPr="00264BAA" w:rsidRDefault="00000000">
          <w:pPr>
            <w:pStyle w:val="11"/>
            <w:tabs>
              <w:tab w:val="right" w:pos="9344"/>
            </w:tabs>
            <w:rPr>
              <w:rFonts w:ascii="Times New Roman" w:hAnsi="Times New Roman"/>
              <w:noProof/>
              <w:kern w:val="2"/>
              <w:sz w:val="24"/>
              <w:szCs w:val="24"/>
              <w:lang w:eastAsia="ru-RU"/>
              <w14:ligatures w14:val="standardContextual"/>
            </w:rPr>
          </w:pPr>
          <w:hyperlink w:anchor="_Toc138250657" w:history="1">
            <w:r w:rsidR="00264BAA" w:rsidRPr="00264BAA">
              <w:rPr>
                <w:rStyle w:val="aa"/>
                <w:rFonts w:ascii="Times New Roman" w:hAnsi="Times New Roman"/>
                <w:noProof/>
                <w:sz w:val="24"/>
                <w:szCs w:val="24"/>
              </w:rPr>
              <w:t>6 Идентификация возбудителей</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_Toc138250657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3</w:t>
            </w:r>
            <w:r w:rsidR="00264BAA" w:rsidRPr="00264BAA">
              <w:rPr>
                <w:rFonts w:ascii="Times New Roman" w:hAnsi="Times New Roman"/>
                <w:noProof/>
                <w:webHidden/>
                <w:sz w:val="24"/>
                <w:szCs w:val="24"/>
              </w:rPr>
              <w:fldChar w:fldCharType="end"/>
            </w:r>
          </w:hyperlink>
        </w:p>
        <w:p w14:paraId="2924008A" w14:textId="76298EF3" w:rsidR="00264BAA" w:rsidRPr="00264BAA" w:rsidRDefault="00000000">
          <w:pPr>
            <w:pStyle w:val="11"/>
            <w:tabs>
              <w:tab w:val="right" w:pos="9344"/>
            </w:tabs>
            <w:rPr>
              <w:rFonts w:ascii="Times New Roman" w:hAnsi="Times New Roman"/>
              <w:noProof/>
              <w:kern w:val="2"/>
              <w:sz w:val="24"/>
              <w:szCs w:val="24"/>
              <w:lang w:eastAsia="ru-RU"/>
              <w14:ligatures w14:val="standardContextual"/>
            </w:rPr>
          </w:pPr>
          <w:hyperlink w:anchor="_Toc138250658" w:history="1">
            <w:r w:rsidR="00264BAA" w:rsidRPr="00264BAA">
              <w:rPr>
                <w:rStyle w:val="aa"/>
                <w:rFonts w:ascii="Times New Roman" w:hAnsi="Times New Roman"/>
                <w:noProof/>
                <w:sz w:val="24"/>
                <w:szCs w:val="24"/>
              </w:rPr>
              <w:t>6.1 В культуре in vitro</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_Toc138250658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3</w:t>
            </w:r>
            <w:r w:rsidR="00264BAA" w:rsidRPr="00264BAA">
              <w:rPr>
                <w:rFonts w:ascii="Times New Roman" w:hAnsi="Times New Roman"/>
                <w:noProof/>
                <w:webHidden/>
                <w:sz w:val="24"/>
                <w:szCs w:val="24"/>
              </w:rPr>
              <w:fldChar w:fldCharType="end"/>
            </w:r>
          </w:hyperlink>
        </w:p>
        <w:p w14:paraId="65356534" w14:textId="3825A1C7" w:rsidR="00264BAA" w:rsidRPr="00264BAA" w:rsidRDefault="00000000">
          <w:pPr>
            <w:pStyle w:val="21"/>
            <w:tabs>
              <w:tab w:val="right" w:pos="9344"/>
            </w:tabs>
            <w:rPr>
              <w:rFonts w:ascii="Times New Roman" w:hAnsi="Times New Roman"/>
              <w:noProof/>
              <w:kern w:val="2"/>
              <w:sz w:val="24"/>
              <w:szCs w:val="24"/>
              <w:lang w:eastAsia="ru-RU"/>
              <w14:ligatures w14:val="standardContextual"/>
            </w:rPr>
          </w:pPr>
          <w:hyperlink w:anchor="_Toc138250659" w:history="1">
            <w:r w:rsidR="00264BAA" w:rsidRPr="00264BAA">
              <w:rPr>
                <w:rStyle w:val="aa"/>
                <w:rFonts w:ascii="Times New Roman" w:hAnsi="Times New Roman"/>
                <w:noProof/>
                <w:sz w:val="24"/>
                <w:szCs w:val="24"/>
              </w:rPr>
              <w:t>6.2 Биохимические характеристики</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_Toc138250659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3</w:t>
            </w:r>
            <w:r w:rsidR="00264BAA" w:rsidRPr="00264BAA">
              <w:rPr>
                <w:rFonts w:ascii="Times New Roman" w:hAnsi="Times New Roman"/>
                <w:noProof/>
                <w:webHidden/>
                <w:sz w:val="24"/>
                <w:szCs w:val="24"/>
              </w:rPr>
              <w:fldChar w:fldCharType="end"/>
            </w:r>
          </w:hyperlink>
        </w:p>
        <w:p w14:paraId="4C786923" w14:textId="4C7CE3C6" w:rsidR="00264BAA" w:rsidRPr="00264BAA" w:rsidRDefault="00000000">
          <w:pPr>
            <w:pStyle w:val="21"/>
            <w:tabs>
              <w:tab w:val="right" w:pos="9344"/>
            </w:tabs>
            <w:rPr>
              <w:rFonts w:ascii="Times New Roman" w:hAnsi="Times New Roman"/>
              <w:noProof/>
              <w:kern w:val="2"/>
              <w:sz w:val="24"/>
              <w:szCs w:val="24"/>
              <w:lang w:eastAsia="ru-RU"/>
              <w14:ligatures w14:val="standardContextual"/>
            </w:rPr>
          </w:pPr>
          <w:hyperlink w:anchor="_Toc138250660" w:history="1">
            <w:r w:rsidR="00264BAA" w:rsidRPr="00264BAA">
              <w:rPr>
                <w:rStyle w:val="aa"/>
                <w:rFonts w:ascii="Times New Roman" w:hAnsi="Times New Roman"/>
                <w:noProof/>
                <w:sz w:val="24"/>
                <w:szCs w:val="24"/>
              </w:rPr>
              <w:t>6.3 Молекулярные методы</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_Toc138250660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5</w:t>
            </w:r>
            <w:r w:rsidR="00264BAA" w:rsidRPr="00264BAA">
              <w:rPr>
                <w:rFonts w:ascii="Times New Roman" w:hAnsi="Times New Roman"/>
                <w:noProof/>
                <w:webHidden/>
                <w:sz w:val="24"/>
                <w:szCs w:val="24"/>
              </w:rPr>
              <w:fldChar w:fldCharType="end"/>
            </w:r>
          </w:hyperlink>
        </w:p>
        <w:p w14:paraId="4266371C" w14:textId="65F1DAE7" w:rsidR="00264BAA" w:rsidRPr="00264BAA" w:rsidRDefault="00000000">
          <w:pPr>
            <w:pStyle w:val="11"/>
            <w:tabs>
              <w:tab w:val="right" w:pos="9344"/>
            </w:tabs>
            <w:rPr>
              <w:rFonts w:ascii="Times New Roman" w:hAnsi="Times New Roman"/>
              <w:noProof/>
              <w:kern w:val="2"/>
              <w:sz w:val="24"/>
              <w:szCs w:val="24"/>
              <w:lang w:eastAsia="ru-RU"/>
              <w14:ligatures w14:val="standardContextual"/>
            </w:rPr>
          </w:pPr>
          <w:hyperlink w:anchor="_Toc138250661" w:history="1">
            <w:r w:rsidR="00264BAA" w:rsidRPr="00264BAA">
              <w:rPr>
                <w:rStyle w:val="aa"/>
                <w:rFonts w:ascii="Times New Roman" w:hAnsi="Times New Roman"/>
                <w:noProof/>
                <w:sz w:val="24"/>
                <w:szCs w:val="24"/>
                <w:lang w:val="kk-KZ"/>
              </w:rPr>
              <w:t xml:space="preserve">7 </w:t>
            </w:r>
            <w:r w:rsidR="00264BAA" w:rsidRPr="00264BAA">
              <w:rPr>
                <w:rStyle w:val="aa"/>
                <w:rFonts w:ascii="Times New Roman" w:hAnsi="Times New Roman"/>
                <w:noProof/>
                <w:sz w:val="24"/>
                <w:szCs w:val="24"/>
                <w:lang w:val="ru"/>
              </w:rPr>
              <w:t>Серологические реакции</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_Toc138250661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6</w:t>
            </w:r>
            <w:r w:rsidR="00264BAA" w:rsidRPr="00264BAA">
              <w:rPr>
                <w:rFonts w:ascii="Times New Roman" w:hAnsi="Times New Roman"/>
                <w:noProof/>
                <w:webHidden/>
                <w:sz w:val="24"/>
                <w:szCs w:val="24"/>
              </w:rPr>
              <w:fldChar w:fldCharType="end"/>
            </w:r>
          </w:hyperlink>
        </w:p>
        <w:p w14:paraId="665D0D61" w14:textId="49A29E36" w:rsidR="00264BAA" w:rsidRPr="00264BAA" w:rsidRDefault="00000000">
          <w:pPr>
            <w:pStyle w:val="11"/>
            <w:tabs>
              <w:tab w:val="right" w:pos="9344"/>
            </w:tabs>
            <w:rPr>
              <w:rFonts w:ascii="Times New Roman" w:hAnsi="Times New Roman"/>
              <w:noProof/>
              <w:kern w:val="2"/>
              <w:sz w:val="24"/>
              <w:szCs w:val="24"/>
              <w:lang w:eastAsia="ru-RU"/>
              <w14:ligatures w14:val="standardContextual"/>
            </w:rPr>
          </w:pPr>
          <w:hyperlink w:anchor="_Toc138250662" w:history="1">
            <w:r w:rsidR="00264BAA" w:rsidRPr="00264BAA">
              <w:rPr>
                <w:rStyle w:val="aa"/>
                <w:rFonts w:ascii="Times New Roman" w:hAnsi="Times New Roman"/>
                <w:noProof/>
                <w:sz w:val="24"/>
                <w:szCs w:val="24"/>
                <w:lang w:val="ru"/>
              </w:rPr>
              <w:t>8 Описание производства и минимальные требования к традиционным  вакцинам</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_Toc138250662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7</w:t>
            </w:r>
            <w:r w:rsidR="00264BAA" w:rsidRPr="00264BAA">
              <w:rPr>
                <w:rFonts w:ascii="Times New Roman" w:hAnsi="Times New Roman"/>
                <w:noProof/>
                <w:webHidden/>
                <w:sz w:val="24"/>
                <w:szCs w:val="24"/>
              </w:rPr>
              <w:fldChar w:fldCharType="end"/>
            </w:r>
          </w:hyperlink>
        </w:p>
        <w:p w14:paraId="1AD724C6" w14:textId="50B11FB5" w:rsidR="00264BAA" w:rsidRPr="00264BAA" w:rsidRDefault="00000000">
          <w:pPr>
            <w:pStyle w:val="21"/>
            <w:tabs>
              <w:tab w:val="right" w:pos="9344"/>
            </w:tabs>
            <w:rPr>
              <w:rFonts w:ascii="Times New Roman" w:hAnsi="Times New Roman"/>
              <w:noProof/>
              <w:kern w:val="2"/>
              <w:sz w:val="24"/>
              <w:szCs w:val="24"/>
              <w:lang w:eastAsia="ru-RU"/>
              <w14:ligatures w14:val="standardContextual"/>
            </w:rPr>
          </w:pPr>
          <w:hyperlink w:anchor="_Toc138250663" w:history="1">
            <w:r w:rsidR="00264BAA" w:rsidRPr="00264BAA">
              <w:rPr>
                <w:rStyle w:val="aa"/>
                <w:rFonts w:ascii="Times New Roman" w:hAnsi="Times New Roman"/>
                <w:noProof/>
                <w:sz w:val="24"/>
                <w:szCs w:val="24"/>
                <w:lang w:val="ru"/>
              </w:rPr>
              <w:t>8.1 Характеристики посевного вируса</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_Toc138250663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7</w:t>
            </w:r>
            <w:r w:rsidR="00264BAA" w:rsidRPr="00264BAA">
              <w:rPr>
                <w:rFonts w:ascii="Times New Roman" w:hAnsi="Times New Roman"/>
                <w:noProof/>
                <w:webHidden/>
                <w:sz w:val="24"/>
                <w:szCs w:val="24"/>
              </w:rPr>
              <w:fldChar w:fldCharType="end"/>
            </w:r>
          </w:hyperlink>
        </w:p>
        <w:p w14:paraId="4AAA6DEF" w14:textId="28795A8C" w:rsidR="00264BAA" w:rsidRPr="00264BAA" w:rsidRDefault="00000000">
          <w:pPr>
            <w:pStyle w:val="21"/>
            <w:tabs>
              <w:tab w:val="right" w:pos="9344"/>
            </w:tabs>
            <w:rPr>
              <w:rFonts w:ascii="Times New Roman" w:hAnsi="Times New Roman"/>
              <w:noProof/>
              <w:kern w:val="2"/>
              <w:sz w:val="24"/>
              <w:szCs w:val="24"/>
              <w:lang w:eastAsia="ru-RU"/>
              <w14:ligatures w14:val="standardContextual"/>
            </w:rPr>
          </w:pPr>
          <w:hyperlink w:anchor="_Toc138250664" w:history="1">
            <w:r w:rsidR="00264BAA" w:rsidRPr="00264BAA">
              <w:rPr>
                <w:rStyle w:val="aa"/>
                <w:rFonts w:ascii="Times New Roman" w:hAnsi="Times New Roman"/>
                <w:noProof/>
                <w:sz w:val="24"/>
                <w:szCs w:val="24"/>
                <w:lang w:val="ru"/>
              </w:rPr>
              <w:t>8.2 Способ изготовления</w:t>
            </w:r>
            <w:r w:rsidR="00264BAA" w:rsidRPr="00264BAA">
              <w:rPr>
                <w:rFonts w:ascii="Times New Roman" w:hAnsi="Times New Roman"/>
                <w:noProof/>
                <w:webHidden/>
                <w:sz w:val="24"/>
                <w:szCs w:val="24"/>
              </w:rPr>
              <w:tab/>
            </w:r>
            <w:r w:rsidR="00264BAA" w:rsidRPr="00264BAA">
              <w:rPr>
                <w:rFonts w:ascii="Times New Roman" w:hAnsi="Times New Roman"/>
                <w:noProof/>
                <w:webHidden/>
                <w:sz w:val="24"/>
                <w:szCs w:val="24"/>
              </w:rPr>
              <w:fldChar w:fldCharType="begin"/>
            </w:r>
            <w:r w:rsidR="00264BAA" w:rsidRPr="00264BAA">
              <w:rPr>
                <w:rFonts w:ascii="Times New Roman" w:hAnsi="Times New Roman"/>
                <w:noProof/>
                <w:webHidden/>
                <w:sz w:val="24"/>
                <w:szCs w:val="24"/>
              </w:rPr>
              <w:instrText xml:space="preserve"> PAGEREF _Toc138250664 \h </w:instrText>
            </w:r>
            <w:r w:rsidR="00264BAA" w:rsidRPr="00264BAA">
              <w:rPr>
                <w:rFonts w:ascii="Times New Roman" w:hAnsi="Times New Roman"/>
                <w:noProof/>
                <w:webHidden/>
                <w:sz w:val="24"/>
                <w:szCs w:val="24"/>
              </w:rPr>
            </w:r>
            <w:r w:rsidR="00264BAA" w:rsidRPr="00264BAA">
              <w:rPr>
                <w:rFonts w:ascii="Times New Roman" w:hAnsi="Times New Roman"/>
                <w:noProof/>
                <w:webHidden/>
                <w:sz w:val="24"/>
                <w:szCs w:val="24"/>
              </w:rPr>
              <w:fldChar w:fldCharType="separate"/>
            </w:r>
            <w:r w:rsidR="00264BAA">
              <w:rPr>
                <w:rFonts w:ascii="Times New Roman" w:hAnsi="Times New Roman"/>
                <w:noProof/>
                <w:webHidden/>
                <w:sz w:val="24"/>
                <w:szCs w:val="24"/>
              </w:rPr>
              <w:t>7</w:t>
            </w:r>
            <w:r w:rsidR="00264BAA" w:rsidRPr="00264BAA">
              <w:rPr>
                <w:rFonts w:ascii="Times New Roman" w:hAnsi="Times New Roman"/>
                <w:noProof/>
                <w:webHidden/>
                <w:sz w:val="24"/>
                <w:szCs w:val="24"/>
              </w:rPr>
              <w:fldChar w:fldCharType="end"/>
            </w:r>
          </w:hyperlink>
        </w:p>
        <w:p w14:paraId="32D61DBB" w14:textId="074857E6" w:rsidR="00EB6FCA" w:rsidRPr="000E39BA" w:rsidRDefault="00296EF0" w:rsidP="006750B7">
          <w:pPr>
            <w:rPr>
              <w:szCs w:val="24"/>
            </w:rPr>
          </w:pPr>
          <w:r w:rsidRPr="00264BAA">
            <w:rPr>
              <w:rFonts w:eastAsiaTheme="minorEastAsia"/>
              <w:szCs w:val="24"/>
            </w:rPr>
            <w:fldChar w:fldCharType="end"/>
          </w:r>
        </w:p>
      </w:sdtContent>
    </w:sdt>
    <w:p w14:paraId="7C94C39C" w14:textId="18EA6279" w:rsidR="00EB6FCA" w:rsidRPr="000E39BA" w:rsidRDefault="004D4AF0" w:rsidP="004D4AF0">
      <w:pPr>
        <w:spacing w:after="160" w:line="259" w:lineRule="auto"/>
        <w:ind w:firstLine="0"/>
        <w:jc w:val="left"/>
        <w:rPr>
          <w:szCs w:val="24"/>
        </w:rPr>
      </w:pPr>
      <w:r w:rsidRPr="000E39BA">
        <w:rPr>
          <w:szCs w:val="24"/>
        </w:rPr>
        <w:br w:type="page"/>
      </w:r>
    </w:p>
    <w:p w14:paraId="02E5ED3B" w14:textId="77777777" w:rsidR="00C4651E" w:rsidRPr="000E39BA" w:rsidRDefault="00C4651E" w:rsidP="001E5118">
      <w:pPr>
        <w:rPr>
          <w:szCs w:val="24"/>
        </w:rPr>
        <w:sectPr w:rsidR="00C4651E" w:rsidRPr="000E39BA" w:rsidSect="00296EF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134" w:header="1021" w:footer="1021" w:gutter="0"/>
          <w:pgNumType w:fmt="upperRoman"/>
          <w:cols w:space="708"/>
          <w:titlePg/>
          <w:docGrid w:linePitch="360"/>
        </w:sectPr>
      </w:pPr>
    </w:p>
    <w:p w14:paraId="168FFFF3" w14:textId="0E107250" w:rsidR="00302E64" w:rsidRPr="000E39BA" w:rsidRDefault="00302E64" w:rsidP="001E5118">
      <w:pPr>
        <w:pBdr>
          <w:bottom w:val="single" w:sz="12" w:space="1" w:color="auto"/>
        </w:pBdr>
        <w:ind w:firstLine="0"/>
        <w:jc w:val="center"/>
        <w:rPr>
          <w:b/>
          <w:bCs/>
          <w:szCs w:val="24"/>
        </w:rPr>
      </w:pPr>
      <w:r w:rsidRPr="000E39BA">
        <w:rPr>
          <w:b/>
          <w:bCs/>
          <w:szCs w:val="24"/>
        </w:rPr>
        <w:lastRenderedPageBreak/>
        <w:t>НАЦИОНАЛЬНЫЙ СТАНДАРТ РЕСПУБЛИКИ КАЗАХСТАН</w:t>
      </w:r>
    </w:p>
    <w:p w14:paraId="6E82DC18" w14:textId="77777777" w:rsidR="005956FC" w:rsidRPr="000E39BA" w:rsidRDefault="005956FC" w:rsidP="005956FC">
      <w:pPr>
        <w:pStyle w:val="ad"/>
        <w:spacing w:before="8"/>
        <w:jc w:val="center"/>
        <w:rPr>
          <w:b/>
          <w:color w:val="231F20"/>
          <w:szCs w:val="22"/>
        </w:rPr>
      </w:pPr>
    </w:p>
    <w:p w14:paraId="62A97AFE" w14:textId="77777777" w:rsidR="00904C35" w:rsidRPr="00E067FF" w:rsidRDefault="00904C35" w:rsidP="00904C35">
      <w:pPr>
        <w:pStyle w:val="ad"/>
        <w:spacing w:before="8"/>
        <w:jc w:val="center"/>
        <w:rPr>
          <w:b/>
          <w:color w:val="231F20"/>
          <w:szCs w:val="22"/>
          <w:lang w:val="ru-RU"/>
        </w:rPr>
      </w:pPr>
      <w:r>
        <w:rPr>
          <w:b/>
          <w:color w:val="231F20"/>
          <w:szCs w:val="22"/>
          <w:lang w:val="ru-RU"/>
        </w:rPr>
        <w:t>Ж</w:t>
      </w:r>
      <w:r w:rsidRPr="000E39BA">
        <w:rPr>
          <w:b/>
          <w:color w:val="231F20"/>
          <w:szCs w:val="22"/>
        </w:rPr>
        <w:t>ивотны</w:t>
      </w:r>
      <w:r>
        <w:rPr>
          <w:b/>
          <w:color w:val="231F20"/>
          <w:szCs w:val="22"/>
          <w:lang w:val="ru-RU"/>
        </w:rPr>
        <w:t>е</w:t>
      </w:r>
    </w:p>
    <w:p w14:paraId="1AE05A76" w14:textId="77777777" w:rsidR="00904C35" w:rsidRPr="000E39BA" w:rsidRDefault="00904C35" w:rsidP="00904C35">
      <w:pPr>
        <w:pStyle w:val="ad"/>
        <w:spacing w:before="8"/>
        <w:jc w:val="center"/>
        <w:rPr>
          <w:b/>
          <w:color w:val="231F20"/>
          <w:szCs w:val="22"/>
        </w:rPr>
      </w:pPr>
    </w:p>
    <w:p w14:paraId="091AC254" w14:textId="77777777" w:rsidR="00B14EAF" w:rsidRDefault="00B14EAF" w:rsidP="00B14EAF">
      <w:pPr>
        <w:pStyle w:val="ad"/>
        <w:spacing w:before="8"/>
        <w:jc w:val="center"/>
        <w:rPr>
          <w:b/>
          <w:color w:val="231F20"/>
          <w:szCs w:val="22"/>
          <w:lang w:val="ru-RU"/>
        </w:rPr>
      </w:pPr>
      <w:r>
        <w:rPr>
          <w:b/>
          <w:color w:val="231F20"/>
          <w:szCs w:val="22"/>
          <w:lang w:val="ru-RU"/>
        </w:rPr>
        <w:t>Л</w:t>
      </w:r>
      <w:r w:rsidRPr="00B14EAF">
        <w:rPr>
          <w:b/>
          <w:color w:val="231F20"/>
          <w:szCs w:val="22"/>
          <w:lang w:val="ru-RU"/>
        </w:rPr>
        <w:t xml:space="preserve">АБОРАТОРНАЯ ДИАГНОСТИКА </w:t>
      </w:r>
      <w:bookmarkStart w:id="3" w:name="_Hlk138249612"/>
      <w:r w:rsidRPr="00B14EAF">
        <w:rPr>
          <w:b/>
          <w:color w:val="231F20"/>
          <w:szCs w:val="22"/>
          <w:lang w:val="ru-RU"/>
        </w:rPr>
        <w:t>АТРОФИЧЕСКОГО РИНИТА</w:t>
      </w:r>
      <w:bookmarkEnd w:id="3"/>
    </w:p>
    <w:p w14:paraId="5C4DAE5C" w14:textId="77777777" w:rsidR="00904C35" w:rsidRDefault="00904C35" w:rsidP="00904C35">
      <w:pPr>
        <w:pStyle w:val="ad"/>
        <w:spacing w:before="8"/>
        <w:jc w:val="center"/>
        <w:rPr>
          <w:b/>
          <w:color w:val="231F20"/>
          <w:szCs w:val="22"/>
          <w:lang w:val="ru-RU"/>
        </w:rPr>
      </w:pPr>
    </w:p>
    <w:p w14:paraId="2B26F24A" w14:textId="77777777" w:rsidR="00904C35" w:rsidRDefault="00904C35" w:rsidP="00904C35">
      <w:pPr>
        <w:pStyle w:val="ad"/>
        <w:spacing w:before="8"/>
        <w:jc w:val="center"/>
        <w:rPr>
          <w:b/>
        </w:rPr>
      </w:pPr>
      <w:r w:rsidRPr="00904C35">
        <w:rPr>
          <w:b/>
        </w:rPr>
        <w:t>Основные положения</w:t>
      </w:r>
    </w:p>
    <w:p w14:paraId="7C806CA1" w14:textId="77777777" w:rsidR="004D4AF0" w:rsidRPr="00F612EA" w:rsidRDefault="004D4AF0" w:rsidP="004D4AF0">
      <w:pPr>
        <w:pBdr>
          <w:bottom w:val="single" w:sz="12" w:space="1" w:color="auto"/>
        </w:pBdr>
        <w:ind w:right="-2"/>
        <w:jc w:val="center"/>
        <w:rPr>
          <w:rFonts w:eastAsia="Times New Roman"/>
          <w:szCs w:val="24"/>
          <w:lang w:val="kk-KZ"/>
        </w:rPr>
      </w:pPr>
    </w:p>
    <w:p w14:paraId="7D897035" w14:textId="7F0154E9" w:rsidR="00F61137" w:rsidRPr="000E39BA" w:rsidRDefault="00302E64" w:rsidP="001E5118">
      <w:pPr>
        <w:jc w:val="right"/>
        <w:rPr>
          <w:b/>
          <w:bCs/>
          <w:szCs w:val="24"/>
        </w:rPr>
      </w:pPr>
      <w:r w:rsidRPr="000E39BA">
        <w:rPr>
          <w:b/>
          <w:bCs/>
          <w:szCs w:val="24"/>
        </w:rPr>
        <w:t>Дата введения</w:t>
      </w:r>
    </w:p>
    <w:p w14:paraId="2A842E07" w14:textId="77777777" w:rsidR="00302E64" w:rsidRPr="000E39BA" w:rsidRDefault="00302E64" w:rsidP="001E5118">
      <w:pPr>
        <w:rPr>
          <w:szCs w:val="24"/>
        </w:rPr>
      </w:pPr>
    </w:p>
    <w:p w14:paraId="56180DF0" w14:textId="14275C01" w:rsidR="001249BF" w:rsidRPr="000E39BA" w:rsidRDefault="001249BF" w:rsidP="00EB6FCA">
      <w:pPr>
        <w:pStyle w:val="1"/>
        <w:rPr>
          <w:rFonts w:cs="Times New Roman"/>
          <w:b/>
          <w:bCs/>
          <w:szCs w:val="24"/>
        </w:rPr>
      </w:pPr>
      <w:bookmarkStart w:id="4" w:name="_Toc138250652"/>
      <w:r w:rsidRPr="000E39BA">
        <w:rPr>
          <w:rFonts w:cs="Times New Roman"/>
          <w:b/>
          <w:bCs/>
          <w:szCs w:val="24"/>
        </w:rPr>
        <w:t>1 Область применения</w:t>
      </w:r>
      <w:bookmarkEnd w:id="4"/>
    </w:p>
    <w:p w14:paraId="547488EE" w14:textId="77777777" w:rsidR="00EB6FCA" w:rsidRPr="000E39BA" w:rsidRDefault="00EB6FCA" w:rsidP="001E5118">
      <w:pPr>
        <w:rPr>
          <w:szCs w:val="24"/>
        </w:rPr>
      </w:pPr>
    </w:p>
    <w:p w14:paraId="66302179" w14:textId="3BD6C795" w:rsidR="00E2544D" w:rsidRPr="000E39BA" w:rsidRDefault="00E2544D" w:rsidP="00E2544D">
      <w:r w:rsidRPr="000E39BA">
        <w:t xml:space="preserve">Настоящий стандарт устанавливает требования к </w:t>
      </w:r>
      <w:r w:rsidR="00D80235">
        <w:t xml:space="preserve">проведению лабораторной диагностики </w:t>
      </w:r>
      <w:r w:rsidR="00944765" w:rsidRPr="00944765">
        <w:t>атрофического ринита</w:t>
      </w:r>
      <w:r w:rsidR="00D80235">
        <w:t>.</w:t>
      </w:r>
    </w:p>
    <w:p w14:paraId="2D323940" w14:textId="77777777" w:rsidR="004D4AF0" w:rsidRPr="000E39BA" w:rsidRDefault="004D4AF0" w:rsidP="004D4AF0">
      <w:pPr>
        <w:rPr>
          <w:szCs w:val="24"/>
        </w:rPr>
      </w:pPr>
    </w:p>
    <w:p w14:paraId="0636559C" w14:textId="24BC620C" w:rsidR="008A54A4" w:rsidRPr="00132CF4" w:rsidRDefault="008A54A4" w:rsidP="00296EF0">
      <w:pPr>
        <w:pStyle w:val="1"/>
        <w:rPr>
          <w:rFonts w:cs="Times New Roman"/>
          <w:b/>
          <w:bCs/>
          <w:szCs w:val="24"/>
        </w:rPr>
      </w:pPr>
      <w:bookmarkStart w:id="5" w:name="_Toc138250653"/>
      <w:r w:rsidRPr="00132CF4">
        <w:rPr>
          <w:rFonts w:cs="Times New Roman"/>
          <w:b/>
          <w:bCs/>
          <w:szCs w:val="24"/>
        </w:rPr>
        <w:t>2 Нормативные ссылки</w:t>
      </w:r>
      <w:bookmarkEnd w:id="5"/>
    </w:p>
    <w:p w14:paraId="232BBA48" w14:textId="77777777" w:rsidR="008A54A4" w:rsidRPr="00132CF4" w:rsidRDefault="008A54A4" w:rsidP="008A54A4"/>
    <w:p w14:paraId="2065EC07" w14:textId="204B473F" w:rsidR="008A54A4" w:rsidRPr="00132CF4" w:rsidRDefault="008A54A4" w:rsidP="008A54A4">
      <w:r w:rsidRPr="00132CF4">
        <w:t>В настоящем стандарте нормативные ссылки отсутствуют</w:t>
      </w:r>
      <w:r w:rsidR="00826518" w:rsidRPr="00132CF4">
        <w:t>.</w:t>
      </w:r>
    </w:p>
    <w:p w14:paraId="3D7DC2B9" w14:textId="77777777" w:rsidR="008A54A4" w:rsidRPr="000E39BA" w:rsidRDefault="008A54A4" w:rsidP="00296EF0">
      <w:pPr>
        <w:pStyle w:val="1"/>
        <w:rPr>
          <w:rFonts w:cs="Times New Roman"/>
          <w:b/>
          <w:bCs/>
          <w:szCs w:val="24"/>
        </w:rPr>
      </w:pPr>
    </w:p>
    <w:p w14:paraId="1DB59CBE" w14:textId="79F9B0E5" w:rsidR="001249BF" w:rsidRPr="000E39BA" w:rsidRDefault="001249BF" w:rsidP="00296EF0">
      <w:pPr>
        <w:pStyle w:val="1"/>
        <w:rPr>
          <w:rFonts w:cs="Times New Roman"/>
          <w:b/>
          <w:bCs/>
          <w:szCs w:val="24"/>
        </w:rPr>
      </w:pPr>
      <w:bookmarkStart w:id="6" w:name="_Toc138250654"/>
      <w:r w:rsidRPr="000E39BA">
        <w:rPr>
          <w:rFonts w:cs="Times New Roman"/>
          <w:b/>
          <w:bCs/>
          <w:szCs w:val="24"/>
        </w:rPr>
        <w:t xml:space="preserve">3 </w:t>
      </w:r>
      <w:r w:rsidR="00114F01">
        <w:rPr>
          <w:rFonts w:cs="Times New Roman"/>
          <w:b/>
          <w:bCs/>
          <w:szCs w:val="24"/>
        </w:rPr>
        <w:t>Обозначения и сокращения</w:t>
      </w:r>
      <w:bookmarkEnd w:id="6"/>
    </w:p>
    <w:p w14:paraId="20DBCF9F" w14:textId="77777777" w:rsidR="00296EF0" w:rsidRPr="000E39BA" w:rsidRDefault="00296EF0" w:rsidP="00296EF0">
      <w:pPr>
        <w:rPr>
          <w:szCs w:val="24"/>
        </w:rPr>
      </w:pPr>
    </w:p>
    <w:p w14:paraId="14EE1A15" w14:textId="77777777" w:rsidR="00114F01" w:rsidRDefault="00114F01" w:rsidP="00114F01">
      <w:pPr>
        <w:rPr>
          <w:bCs/>
          <w:szCs w:val="24"/>
        </w:rPr>
      </w:pPr>
      <w:r w:rsidRPr="00255B6D">
        <w:rPr>
          <w:bCs/>
          <w:szCs w:val="24"/>
        </w:rPr>
        <w:t xml:space="preserve">В настоящем стандарте применены следующие обозначения и сокращения </w:t>
      </w:r>
    </w:p>
    <w:p w14:paraId="0D6B5406"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 xml:space="preserve">рекомендуется; </w:t>
      </w:r>
    </w:p>
    <w:p w14:paraId="69832D17"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рекомендуется, но имеет ограничения;</w:t>
      </w:r>
    </w:p>
    <w:p w14:paraId="6865AD0F" w14:textId="77777777" w:rsidR="00114F01" w:rsidRPr="00255B6D" w:rsidRDefault="00114F01" w:rsidP="00114F01">
      <w:pPr>
        <w:rPr>
          <w:bCs/>
          <w:szCs w:val="24"/>
        </w:rPr>
      </w:pPr>
      <w:r w:rsidRPr="00255B6D">
        <w:rPr>
          <w:bCs/>
          <w:szCs w:val="24"/>
        </w:rPr>
        <w:t>+</w:t>
      </w:r>
      <w:r>
        <w:rPr>
          <w:bCs/>
          <w:szCs w:val="24"/>
        </w:rPr>
        <w:t xml:space="preserve"> - </w:t>
      </w:r>
      <w:r w:rsidRPr="00255B6D">
        <w:rPr>
          <w:bCs/>
          <w:szCs w:val="24"/>
        </w:rPr>
        <w:t>подходит в очень ограниченных случаях;</w:t>
      </w:r>
    </w:p>
    <w:p w14:paraId="1FAD1342" w14:textId="77777777" w:rsidR="00114F01" w:rsidRPr="00255B6D" w:rsidRDefault="00114F01" w:rsidP="00114F01">
      <w:pPr>
        <w:rPr>
          <w:bCs/>
          <w:szCs w:val="24"/>
        </w:rPr>
      </w:pPr>
      <w:r w:rsidRPr="00255B6D">
        <w:rPr>
          <w:bCs/>
          <w:szCs w:val="24"/>
        </w:rPr>
        <w:t xml:space="preserve"> – </w:t>
      </w:r>
      <w:r>
        <w:rPr>
          <w:bCs/>
          <w:szCs w:val="24"/>
        </w:rPr>
        <w:t xml:space="preserve"> - </w:t>
      </w:r>
      <w:r w:rsidRPr="00255B6D">
        <w:rPr>
          <w:bCs/>
          <w:szCs w:val="24"/>
        </w:rPr>
        <w:t>не соответствует</w:t>
      </w:r>
      <w:r>
        <w:rPr>
          <w:bCs/>
          <w:szCs w:val="24"/>
        </w:rPr>
        <w:t>;</w:t>
      </w:r>
    </w:p>
    <w:p w14:paraId="23BB6ADF" w14:textId="5F1DF1A0" w:rsidR="00114F01" w:rsidRPr="00255B6D" w:rsidRDefault="00114F01" w:rsidP="00114F01">
      <w:pPr>
        <w:rPr>
          <w:bCs/>
          <w:szCs w:val="24"/>
        </w:rPr>
      </w:pPr>
      <w:r w:rsidRPr="00255B6D">
        <w:rPr>
          <w:bCs/>
          <w:szCs w:val="24"/>
        </w:rPr>
        <w:t>ПЦР</w:t>
      </w:r>
      <w:r w:rsidR="00B14EAF">
        <w:rPr>
          <w:bCs/>
          <w:szCs w:val="24"/>
        </w:rPr>
        <w:t xml:space="preserve"> </w:t>
      </w:r>
      <w:r>
        <w:rPr>
          <w:bCs/>
          <w:szCs w:val="24"/>
        </w:rPr>
        <w:t xml:space="preserve">- </w:t>
      </w:r>
      <w:r w:rsidR="00373A74" w:rsidRPr="00373A74">
        <w:rPr>
          <w:bCs/>
          <w:szCs w:val="24"/>
        </w:rPr>
        <w:t>полимеразная цепная реакция</w:t>
      </w:r>
      <w:r w:rsidRPr="00255B6D">
        <w:rPr>
          <w:bCs/>
          <w:szCs w:val="24"/>
        </w:rPr>
        <w:t xml:space="preserve">; </w:t>
      </w:r>
    </w:p>
    <w:p w14:paraId="0A350D67" w14:textId="35786448" w:rsidR="00373A74" w:rsidRDefault="00B14EAF" w:rsidP="00114F01">
      <w:pPr>
        <w:rPr>
          <w:bCs/>
          <w:szCs w:val="24"/>
        </w:rPr>
      </w:pPr>
      <w:r w:rsidRPr="00B14EAF">
        <w:rPr>
          <w:bCs/>
          <w:szCs w:val="24"/>
        </w:rPr>
        <w:t xml:space="preserve">ELISA </w:t>
      </w:r>
      <w:r>
        <w:rPr>
          <w:bCs/>
          <w:szCs w:val="24"/>
        </w:rPr>
        <w:t>-</w:t>
      </w:r>
      <w:r w:rsidRPr="00B14EAF">
        <w:rPr>
          <w:bCs/>
          <w:szCs w:val="24"/>
        </w:rPr>
        <w:t xml:space="preserve"> твердофазный иммуноферментный анализ</w:t>
      </w:r>
      <w:r w:rsidR="00373A74" w:rsidRPr="00373A74">
        <w:rPr>
          <w:bCs/>
          <w:szCs w:val="24"/>
        </w:rPr>
        <w:t xml:space="preserve">; </w:t>
      </w:r>
    </w:p>
    <w:p w14:paraId="2DBC706B" w14:textId="13767C38" w:rsidR="00114F01" w:rsidRDefault="00B14EAF" w:rsidP="005956FC">
      <w:pPr>
        <w:rPr>
          <w:bCs/>
          <w:szCs w:val="24"/>
        </w:rPr>
      </w:pPr>
      <w:r w:rsidRPr="00B14EAF">
        <w:rPr>
          <w:bCs/>
          <w:szCs w:val="24"/>
        </w:rPr>
        <w:t xml:space="preserve">CPE </w:t>
      </w:r>
      <w:r>
        <w:rPr>
          <w:bCs/>
          <w:szCs w:val="24"/>
        </w:rPr>
        <w:t>-</w:t>
      </w:r>
      <w:r w:rsidRPr="00B14EAF">
        <w:rPr>
          <w:bCs/>
          <w:szCs w:val="24"/>
        </w:rPr>
        <w:t xml:space="preserve"> </w:t>
      </w:r>
      <w:proofErr w:type="spellStart"/>
      <w:r w:rsidRPr="00B14EAF">
        <w:rPr>
          <w:bCs/>
          <w:szCs w:val="24"/>
        </w:rPr>
        <w:t>цитопатический</w:t>
      </w:r>
      <w:proofErr w:type="spellEnd"/>
      <w:r w:rsidRPr="00B14EAF">
        <w:rPr>
          <w:bCs/>
          <w:szCs w:val="24"/>
        </w:rPr>
        <w:t xml:space="preserve"> эффект в культурах ткани</w:t>
      </w:r>
      <w:r w:rsidR="00373A74" w:rsidRPr="00373A74">
        <w:rPr>
          <w:bCs/>
          <w:szCs w:val="24"/>
        </w:rPr>
        <w:t>.</w:t>
      </w:r>
    </w:p>
    <w:p w14:paraId="10347F1E" w14:textId="77777777" w:rsidR="00373A74" w:rsidRPr="00373A74" w:rsidRDefault="00373A74" w:rsidP="005956FC">
      <w:pPr>
        <w:rPr>
          <w:szCs w:val="24"/>
        </w:rPr>
      </w:pPr>
    </w:p>
    <w:p w14:paraId="779E096E" w14:textId="5A2394C8" w:rsidR="004D4AF0" w:rsidRPr="000E39BA" w:rsidRDefault="004D4AF0" w:rsidP="004D4AF0">
      <w:pPr>
        <w:pStyle w:val="1"/>
        <w:rPr>
          <w:rFonts w:cs="Times New Roman"/>
          <w:b/>
          <w:bCs/>
          <w:szCs w:val="24"/>
        </w:rPr>
      </w:pPr>
      <w:bookmarkStart w:id="7" w:name="_Toc138250655"/>
      <w:r w:rsidRPr="000E39BA">
        <w:rPr>
          <w:rFonts w:cs="Times New Roman"/>
          <w:b/>
          <w:bCs/>
          <w:szCs w:val="24"/>
        </w:rPr>
        <w:t xml:space="preserve">4 </w:t>
      </w:r>
      <w:r w:rsidR="00114F01">
        <w:rPr>
          <w:rFonts w:cs="Times New Roman"/>
          <w:b/>
          <w:bCs/>
          <w:szCs w:val="24"/>
        </w:rPr>
        <w:t>Методы</w:t>
      </w:r>
      <w:r w:rsidR="00114F01" w:rsidRPr="00114F01">
        <w:rPr>
          <w:rFonts w:cs="Times New Roman"/>
          <w:b/>
          <w:bCs/>
          <w:szCs w:val="24"/>
        </w:rPr>
        <w:t xml:space="preserve"> </w:t>
      </w:r>
      <w:r w:rsidR="00114F01">
        <w:rPr>
          <w:rFonts w:cs="Times New Roman"/>
          <w:b/>
          <w:bCs/>
          <w:szCs w:val="24"/>
        </w:rPr>
        <w:t>диагностики</w:t>
      </w:r>
      <w:bookmarkEnd w:id="7"/>
    </w:p>
    <w:p w14:paraId="05737CA3" w14:textId="77777777" w:rsidR="00373A74" w:rsidRDefault="00373A74" w:rsidP="00373A74">
      <w:pPr>
        <w:jc w:val="center"/>
        <w:rPr>
          <w:b/>
          <w:bCs/>
          <w:szCs w:val="24"/>
        </w:rPr>
      </w:pPr>
    </w:p>
    <w:p w14:paraId="57CD7DDA" w14:textId="6C0C81D4" w:rsidR="00B14EAF" w:rsidRPr="00B14EAF" w:rsidRDefault="00B14EAF" w:rsidP="00B14EAF">
      <w:pPr>
        <w:rPr>
          <w:szCs w:val="24"/>
        </w:rPr>
      </w:pPr>
      <w:r w:rsidRPr="00B14EAF">
        <w:rPr>
          <w:szCs w:val="24"/>
        </w:rPr>
        <w:t xml:space="preserve">Диагностика атрофического ринита проводится с использованием клинических, гистопатологических и микробиологических исследований, при этом последние особенно важны для стад с субклинической инфекцией. Обычно считается, что, если в стаде имеется </w:t>
      </w:r>
      <w:proofErr w:type="spellStart"/>
      <w:r w:rsidRPr="00B14EAF">
        <w:rPr>
          <w:szCs w:val="24"/>
        </w:rPr>
        <w:t>токсинообразующий</w:t>
      </w:r>
      <w:proofErr w:type="spellEnd"/>
      <w:r w:rsidRPr="00B14EAF">
        <w:rPr>
          <w:szCs w:val="24"/>
        </w:rPr>
        <w:t xml:space="preserve"> штамм P. </w:t>
      </w:r>
      <w:proofErr w:type="spellStart"/>
      <w:r w:rsidRPr="00B14EAF">
        <w:rPr>
          <w:szCs w:val="24"/>
        </w:rPr>
        <w:t>multocida</w:t>
      </w:r>
      <w:proofErr w:type="spellEnd"/>
      <w:r w:rsidRPr="00B14EAF">
        <w:rPr>
          <w:szCs w:val="24"/>
        </w:rPr>
        <w:t xml:space="preserve">, стадо считается пораженным прогрессирующим атрофическим ринитом, независимо от того, есть ли клинические признаки этого заболевания (Педерсен и </w:t>
      </w:r>
      <w:proofErr w:type="spellStart"/>
      <w:r w:rsidRPr="00B14EAF">
        <w:rPr>
          <w:szCs w:val="24"/>
        </w:rPr>
        <w:t>соавт</w:t>
      </w:r>
      <w:proofErr w:type="spellEnd"/>
      <w:r w:rsidRPr="00B14EAF">
        <w:rPr>
          <w:szCs w:val="24"/>
        </w:rPr>
        <w:t>., 1988). Поэтому во многих странах контроль направлен на выявление инфекции, даже при субклинической инфекции у животных, которые считаются потенциальными носителями инфекции.</w:t>
      </w:r>
    </w:p>
    <w:p w14:paraId="6BED9AD2" w14:textId="77777777" w:rsidR="00B14EAF" w:rsidRDefault="00B14EAF" w:rsidP="00B14EAF">
      <w:pPr>
        <w:rPr>
          <w:b/>
          <w:bCs/>
          <w:szCs w:val="24"/>
        </w:rPr>
      </w:pPr>
    </w:p>
    <w:p w14:paraId="24DAA2D3" w14:textId="2375DBD3" w:rsidR="00373A74" w:rsidRPr="00373A74" w:rsidRDefault="00373A74" w:rsidP="00373A74">
      <w:pPr>
        <w:jc w:val="center"/>
        <w:rPr>
          <w:b/>
          <w:bCs/>
          <w:szCs w:val="24"/>
        </w:rPr>
      </w:pPr>
      <w:r>
        <w:rPr>
          <w:b/>
          <w:bCs/>
          <w:szCs w:val="24"/>
        </w:rPr>
        <w:t xml:space="preserve">Таблица 1 – </w:t>
      </w:r>
      <w:r w:rsidRPr="00373A74">
        <w:rPr>
          <w:b/>
          <w:bCs/>
          <w:szCs w:val="24"/>
        </w:rPr>
        <w:t xml:space="preserve">Методы диагностики </w:t>
      </w:r>
      <w:r w:rsidR="00B14EAF" w:rsidRPr="00B14EAF">
        <w:rPr>
          <w:b/>
          <w:bCs/>
          <w:szCs w:val="24"/>
        </w:rPr>
        <w:t xml:space="preserve">атрофического ринита </w:t>
      </w:r>
      <w:r w:rsidRPr="00373A74">
        <w:rPr>
          <w:b/>
          <w:bCs/>
          <w:szCs w:val="24"/>
        </w:rPr>
        <w:t>и их назначение</w:t>
      </w:r>
    </w:p>
    <w:p w14:paraId="5A5B9561" w14:textId="77777777" w:rsidR="008E5CA4" w:rsidRDefault="008E5CA4" w:rsidP="00FE6618">
      <w:pPr>
        <w:rPr>
          <w:b/>
          <w:bCs/>
          <w:szCs w:val="24"/>
          <w:lang w:val="kk-KZ"/>
        </w:rPr>
      </w:pPr>
    </w:p>
    <w:tbl>
      <w:tblPr>
        <w:tblStyle w:val="ab"/>
        <w:tblW w:w="0" w:type="auto"/>
        <w:tblLook w:val="04A0" w:firstRow="1" w:lastRow="0" w:firstColumn="1" w:lastColumn="0" w:noHBand="0" w:noVBand="1"/>
      </w:tblPr>
      <w:tblGrid>
        <w:gridCol w:w="1413"/>
        <w:gridCol w:w="992"/>
        <w:gridCol w:w="1559"/>
        <w:gridCol w:w="1418"/>
        <w:gridCol w:w="1417"/>
        <w:gridCol w:w="1246"/>
        <w:gridCol w:w="1299"/>
      </w:tblGrid>
      <w:tr w:rsidR="00695C58" w14:paraId="200CD787" w14:textId="77777777" w:rsidTr="00373A74">
        <w:tc>
          <w:tcPr>
            <w:tcW w:w="1413" w:type="dxa"/>
            <w:vMerge w:val="restart"/>
            <w:vAlign w:val="center"/>
          </w:tcPr>
          <w:p w14:paraId="420DBB15" w14:textId="6A58AE4E" w:rsidR="00373A74" w:rsidRPr="00373A74" w:rsidRDefault="00373A74" w:rsidP="00373A74">
            <w:pPr>
              <w:ind w:firstLine="0"/>
              <w:jc w:val="center"/>
              <w:rPr>
                <w:b/>
                <w:bCs/>
                <w:szCs w:val="24"/>
                <w:lang w:val="kk-KZ"/>
              </w:rPr>
            </w:pPr>
            <w:r w:rsidRPr="00373A74">
              <w:rPr>
                <w:szCs w:val="24"/>
                <w:lang w:val="ru"/>
              </w:rPr>
              <w:t>Метод</w:t>
            </w:r>
          </w:p>
        </w:tc>
        <w:tc>
          <w:tcPr>
            <w:tcW w:w="7931" w:type="dxa"/>
            <w:gridSpan w:val="6"/>
            <w:vAlign w:val="center"/>
          </w:tcPr>
          <w:p w14:paraId="370042BB" w14:textId="78E369C5" w:rsidR="00373A74" w:rsidRPr="00373A74" w:rsidRDefault="00373A74" w:rsidP="00373A74">
            <w:pPr>
              <w:ind w:firstLine="0"/>
              <w:jc w:val="center"/>
              <w:rPr>
                <w:b/>
                <w:bCs/>
                <w:szCs w:val="24"/>
                <w:lang w:val="kk-KZ"/>
              </w:rPr>
            </w:pPr>
            <w:r w:rsidRPr="00373A74">
              <w:rPr>
                <w:szCs w:val="24"/>
                <w:lang w:val="ru"/>
              </w:rPr>
              <w:t>Назначение</w:t>
            </w:r>
          </w:p>
        </w:tc>
      </w:tr>
      <w:tr w:rsidR="00695C58" w14:paraId="42D1DC03" w14:textId="77777777" w:rsidTr="00B14EAF">
        <w:tc>
          <w:tcPr>
            <w:tcW w:w="1413" w:type="dxa"/>
            <w:vMerge/>
            <w:tcBorders>
              <w:bottom w:val="double" w:sz="4" w:space="0" w:color="auto"/>
            </w:tcBorders>
          </w:tcPr>
          <w:p w14:paraId="27B5167C" w14:textId="77777777" w:rsidR="00B14EAF" w:rsidRPr="00373A74" w:rsidRDefault="00B14EAF" w:rsidP="00B14EAF">
            <w:pPr>
              <w:ind w:firstLine="0"/>
              <w:rPr>
                <w:b/>
                <w:bCs/>
                <w:szCs w:val="24"/>
                <w:lang w:val="kk-KZ"/>
              </w:rPr>
            </w:pPr>
          </w:p>
        </w:tc>
        <w:tc>
          <w:tcPr>
            <w:tcW w:w="992" w:type="dxa"/>
            <w:tcBorders>
              <w:bottom w:val="double" w:sz="4" w:space="0" w:color="auto"/>
            </w:tcBorders>
            <w:vAlign w:val="center"/>
          </w:tcPr>
          <w:p w14:paraId="692C4E9D" w14:textId="552A1C65" w:rsidR="00B14EAF" w:rsidRPr="00B14EAF" w:rsidRDefault="00B14EAF" w:rsidP="00B14EAF">
            <w:pPr>
              <w:ind w:firstLine="0"/>
              <w:jc w:val="center"/>
              <w:rPr>
                <w:b/>
                <w:bCs/>
                <w:sz w:val="22"/>
                <w:szCs w:val="20"/>
                <w:lang w:val="kk-KZ"/>
              </w:rPr>
            </w:pPr>
            <w:r w:rsidRPr="00B14EAF">
              <w:rPr>
                <w:sz w:val="22"/>
                <w:szCs w:val="20"/>
              </w:rPr>
              <w:t>Отсутствие инфекции в популяции</w:t>
            </w:r>
          </w:p>
        </w:tc>
        <w:tc>
          <w:tcPr>
            <w:tcW w:w="1559" w:type="dxa"/>
            <w:tcBorders>
              <w:bottom w:val="double" w:sz="4" w:space="0" w:color="auto"/>
            </w:tcBorders>
            <w:vAlign w:val="center"/>
          </w:tcPr>
          <w:p w14:paraId="63D0C662" w14:textId="754191A2" w:rsidR="00B14EAF" w:rsidRPr="00B14EAF" w:rsidRDefault="00B14EAF" w:rsidP="00B14EAF">
            <w:pPr>
              <w:ind w:firstLine="0"/>
              <w:jc w:val="center"/>
              <w:rPr>
                <w:b/>
                <w:bCs/>
                <w:sz w:val="22"/>
                <w:szCs w:val="20"/>
                <w:lang w:val="kk-KZ"/>
              </w:rPr>
            </w:pPr>
            <w:r w:rsidRPr="00B14EAF">
              <w:rPr>
                <w:sz w:val="22"/>
                <w:szCs w:val="20"/>
              </w:rPr>
              <w:t>Отсутствие инфекции у отдельных животных до перемещения</w:t>
            </w:r>
          </w:p>
        </w:tc>
        <w:tc>
          <w:tcPr>
            <w:tcW w:w="1418" w:type="dxa"/>
            <w:tcBorders>
              <w:bottom w:val="double" w:sz="4" w:space="0" w:color="auto"/>
            </w:tcBorders>
            <w:vAlign w:val="center"/>
          </w:tcPr>
          <w:p w14:paraId="5B578646" w14:textId="28832536" w:rsidR="00B14EAF" w:rsidRPr="00B14EAF" w:rsidRDefault="00B14EAF" w:rsidP="00B14EAF">
            <w:pPr>
              <w:ind w:firstLine="0"/>
              <w:jc w:val="center"/>
              <w:rPr>
                <w:b/>
                <w:bCs/>
                <w:sz w:val="22"/>
                <w:szCs w:val="20"/>
                <w:lang w:val="kk-KZ"/>
              </w:rPr>
            </w:pPr>
            <w:r w:rsidRPr="00B14EAF">
              <w:rPr>
                <w:sz w:val="22"/>
                <w:szCs w:val="20"/>
              </w:rPr>
              <w:t>Содействие политике искоренения</w:t>
            </w:r>
          </w:p>
        </w:tc>
        <w:tc>
          <w:tcPr>
            <w:tcW w:w="1417" w:type="dxa"/>
            <w:tcBorders>
              <w:bottom w:val="double" w:sz="4" w:space="0" w:color="auto"/>
            </w:tcBorders>
            <w:vAlign w:val="center"/>
          </w:tcPr>
          <w:p w14:paraId="47C7221E" w14:textId="45BE22BC" w:rsidR="00B14EAF" w:rsidRPr="00B14EAF" w:rsidRDefault="00B14EAF" w:rsidP="00B14EAF">
            <w:pPr>
              <w:ind w:firstLine="0"/>
              <w:jc w:val="center"/>
              <w:rPr>
                <w:b/>
                <w:bCs/>
                <w:sz w:val="22"/>
                <w:szCs w:val="20"/>
                <w:lang w:val="kk-KZ"/>
              </w:rPr>
            </w:pPr>
            <w:r w:rsidRPr="00B14EAF">
              <w:rPr>
                <w:sz w:val="22"/>
                <w:szCs w:val="20"/>
              </w:rPr>
              <w:t>Подтверждение клинических случаев</w:t>
            </w:r>
          </w:p>
        </w:tc>
        <w:tc>
          <w:tcPr>
            <w:tcW w:w="1246" w:type="dxa"/>
            <w:tcBorders>
              <w:bottom w:val="double" w:sz="4" w:space="0" w:color="auto"/>
            </w:tcBorders>
            <w:vAlign w:val="center"/>
          </w:tcPr>
          <w:p w14:paraId="3D74A7F3" w14:textId="0D4BC6E5" w:rsidR="00B14EAF" w:rsidRPr="00B14EAF" w:rsidRDefault="00B14EAF" w:rsidP="00B14EAF">
            <w:pPr>
              <w:ind w:firstLine="0"/>
              <w:jc w:val="center"/>
              <w:rPr>
                <w:b/>
                <w:bCs/>
                <w:sz w:val="22"/>
                <w:szCs w:val="20"/>
                <w:lang w:val="kk-KZ"/>
              </w:rPr>
            </w:pPr>
            <w:proofErr w:type="spellStart"/>
            <w:r w:rsidRPr="00B14EAF">
              <w:rPr>
                <w:sz w:val="22"/>
                <w:szCs w:val="20"/>
              </w:rPr>
              <w:t>Превалентность</w:t>
            </w:r>
            <w:proofErr w:type="spellEnd"/>
            <w:r w:rsidRPr="00B14EAF">
              <w:rPr>
                <w:sz w:val="22"/>
                <w:szCs w:val="20"/>
              </w:rPr>
              <w:t xml:space="preserve"> инфекции - надзор</w:t>
            </w:r>
          </w:p>
        </w:tc>
        <w:tc>
          <w:tcPr>
            <w:tcW w:w="1299" w:type="dxa"/>
            <w:tcBorders>
              <w:bottom w:val="double" w:sz="4" w:space="0" w:color="auto"/>
            </w:tcBorders>
            <w:vAlign w:val="center"/>
          </w:tcPr>
          <w:p w14:paraId="3F5BE0F5" w14:textId="0FA7F101" w:rsidR="00B14EAF" w:rsidRPr="00B14EAF" w:rsidRDefault="00B14EAF" w:rsidP="00B14EAF">
            <w:pPr>
              <w:ind w:firstLine="0"/>
              <w:jc w:val="center"/>
              <w:rPr>
                <w:b/>
                <w:bCs/>
                <w:sz w:val="22"/>
                <w:szCs w:val="20"/>
                <w:lang w:val="kk-KZ"/>
              </w:rPr>
            </w:pPr>
            <w:r w:rsidRPr="00B14EAF">
              <w:rPr>
                <w:sz w:val="22"/>
                <w:szCs w:val="20"/>
              </w:rPr>
              <w:t>Иммунный статус у отдельных животных или в популяции после вакцинации</w:t>
            </w:r>
          </w:p>
        </w:tc>
      </w:tr>
      <w:tr w:rsidR="00373A74" w14:paraId="12C19F36" w14:textId="77777777" w:rsidTr="00373A74">
        <w:tc>
          <w:tcPr>
            <w:tcW w:w="9344" w:type="dxa"/>
            <w:gridSpan w:val="7"/>
            <w:tcBorders>
              <w:top w:val="double" w:sz="4" w:space="0" w:color="auto"/>
            </w:tcBorders>
            <w:vAlign w:val="center"/>
          </w:tcPr>
          <w:p w14:paraId="260E6EE9" w14:textId="43882D43" w:rsidR="00373A74" w:rsidRPr="00373A74" w:rsidRDefault="00B14EAF" w:rsidP="00373A74">
            <w:pPr>
              <w:ind w:firstLine="0"/>
              <w:jc w:val="center"/>
              <w:rPr>
                <w:b/>
                <w:bCs/>
                <w:szCs w:val="24"/>
                <w:lang w:val="en-US"/>
              </w:rPr>
            </w:pPr>
            <w:r w:rsidRPr="00B14EAF">
              <w:rPr>
                <w:szCs w:val="24"/>
                <w:lang w:val="ru"/>
              </w:rPr>
              <w:t>Выявление возбудителя</w:t>
            </w:r>
          </w:p>
        </w:tc>
      </w:tr>
      <w:tr w:rsidR="00695C58" w14:paraId="643EEDFF" w14:textId="77777777" w:rsidTr="00373A74">
        <w:tc>
          <w:tcPr>
            <w:tcW w:w="1413" w:type="dxa"/>
            <w:vAlign w:val="center"/>
          </w:tcPr>
          <w:p w14:paraId="2905A7CC" w14:textId="4A8D09D3" w:rsidR="00B14EAF" w:rsidRPr="00B14EAF" w:rsidRDefault="00B14EAF" w:rsidP="00B14EAF">
            <w:pPr>
              <w:ind w:firstLine="0"/>
              <w:jc w:val="center"/>
              <w:rPr>
                <w:szCs w:val="24"/>
                <w:lang w:val="kk-KZ"/>
              </w:rPr>
            </w:pPr>
            <w:r w:rsidRPr="00B14EAF">
              <w:rPr>
                <w:color w:val="000000"/>
                <w:szCs w:val="24"/>
              </w:rPr>
              <w:t xml:space="preserve">Культурное и биохимическое испытание </w:t>
            </w:r>
          </w:p>
        </w:tc>
        <w:tc>
          <w:tcPr>
            <w:tcW w:w="992" w:type="dxa"/>
            <w:vAlign w:val="center"/>
          </w:tcPr>
          <w:p w14:paraId="5902F408" w14:textId="7116F7DC" w:rsidR="00B14EAF" w:rsidRPr="00B14EAF" w:rsidRDefault="00B14EAF" w:rsidP="00B14EAF">
            <w:pPr>
              <w:ind w:firstLine="0"/>
              <w:jc w:val="center"/>
              <w:rPr>
                <w:szCs w:val="24"/>
                <w:lang w:val="kk-KZ"/>
              </w:rPr>
            </w:pPr>
            <w:r w:rsidRPr="00B14EAF">
              <w:rPr>
                <w:color w:val="000000"/>
                <w:szCs w:val="24"/>
                <w:lang w:val="en-US"/>
              </w:rPr>
              <w:t>+++</w:t>
            </w:r>
          </w:p>
        </w:tc>
        <w:tc>
          <w:tcPr>
            <w:tcW w:w="1559" w:type="dxa"/>
            <w:vAlign w:val="center"/>
          </w:tcPr>
          <w:p w14:paraId="6158B637" w14:textId="5498F426" w:rsidR="00B14EAF" w:rsidRPr="00B14EAF" w:rsidRDefault="00B14EAF" w:rsidP="00B14EAF">
            <w:pPr>
              <w:ind w:firstLine="0"/>
              <w:jc w:val="center"/>
              <w:rPr>
                <w:szCs w:val="24"/>
                <w:lang w:val="kk-KZ"/>
              </w:rPr>
            </w:pPr>
            <w:r w:rsidRPr="00B14EAF">
              <w:rPr>
                <w:color w:val="000000"/>
                <w:szCs w:val="24"/>
                <w:lang w:val="en-US"/>
              </w:rPr>
              <w:t>+++</w:t>
            </w:r>
          </w:p>
        </w:tc>
        <w:tc>
          <w:tcPr>
            <w:tcW w:w="1418" w:type="dxa"/>
            <w:vAlign w:val="center"/>
          </w:tcPr>
          <w:p w14:paraId="2353379F" w14:textId="1754EC62" w:rsidR="00B14EAF" w:rsidRPr="00B14EAF" w:rsidRDefault="00B14EAF" w:rsidP="00B14EAF">
            <w:pPr>
              <w:ind w:firstLine="0"/>
              <w:jc w:val="center"/>
              <w:rPr>
                <w:szCs w:val="24"/>
                <w:lang w:val="kk-KZ"/>
              </w:rPr>
            </w:pPr>
            <w:r w:rsidRPr="00B14EAF">
              <w:rPr>
                <w:color w:val="000000"/>
                <w:szCs w:val="24"/>
                <w:lang w:val="en-US"/>
              </w:rPr>
              <w:t>+++</w:t>
            </w:r>
          </w:p>
        </w:tc>
        <w:tc>
          <w:tcPr>
            <w:tcW w:w="1417" w:type="dxa"/>
            <w:vAlign w:val="center"/>
          </w:tcPr>
          <w:p w14:paraId="4A8987DB" w14:textId="1BB53E6A" w:rsidR="00B14EAF" w:rsidRPr="00B14EAF" w:rsidRDefault="00B14EAF" w:rsidP="00B14EAF">
            <w:pPr>
              <w:ind w:firstLine="0"/>
              <w:jc w:val="center"/>
              <w:rPr>
                <w:szCs w:val="24"/>
                <w:lang w:val="kk-KZ"/>
              </w:rPr>
            </w:pPr>
            <w:r w:rsidRPr="00B14EAF">
              <w:rPr>
                <w:color w:val="000000"/>
                <w:szCs w:val="24"/>
                <w:lang w:val="en-US"/>
              </w:rPr>
              <w:t>+++</w:t>
            </w:r>
          </w:p>
        </w:tc>
        <w:tc>
          <w:tcPr>
            <w:tcW w:w="1246" w:type="dxa"/>
            <w:vAlign w:val="center"/>
          </w:tcPr>
          <w:p w14:paraId="192DC623" w14:textId="08BD1692" w:rsidR="00B14EAF" w:rsidRPr="00B14EAF" w:rsidRDefault="00B14EAF" w:rsidP="00B14EAF">
            <w:pPr>
              <w:ind w:firstLine="0"/>
              <w:jc w:val="center"/>
              <w:rPr>
                <w:szCs w:val="24"/>
                <w:lang w:val="kk-KZ"/>
              </w:rPr>
            </w:pPr>
            <w:r w:rsidRPr="00B14EAF">
              <w:rPr>
                <w:color w:val="000000"/>
                <w:szCs w:val="24"/>
                <w:lang w:val="en-US"/>
              </w:rPr>
              <w:t>+++</w:t>
            </w:r>
          </w:p>
        </w:tc>
        <w:tc>
          <w:tcPr>
            <w:tcW w:w="1299" w:type="dxa"/>
            <w:vAlign w:val="center"/>
          </w:tcPr>
          <w:p w14:paraId="0C16DD92" w14:textId="78C13F18" w:rsidR="00B14EAF" w:rsidRPr="00B14EAF" w:rsidRDefault="00B14EAF" w:rsidP="00B14EAF">
            <w:pPr>
              <w:ind w:firstLine="0"/>
              <w:jc w:val="center"/>
              <w:rPr>
                <w:szCs w:val="24"/>
                <w:lang w:val="kk-KZ"/>
              </w:rPr>
            </w:pPr>
            <w:r w:rsidRPr="00B14EAF">
              <w:rPr>
                <w:color w:val="000000"/>
                <w:szCs w:val="24"/>
                <w:lang w:val="en-US"/>
              </w:rPr>
              <w:t>-</w:t>
            </w:r>
          </w:p>
        </w:tc>
      </w:tr>
      <w:tr w:rsidR="00695C58" w14:paraId="31A5EC66" w14:textId="77777777" w:rsidTr="004261D4">
        <w:tc>
          <w:tcPr>
            <w:tcW w:w="1413" w:type="dxa"/>
            <w:vAlign w:val="center"/>
          </w:tcPr>
          <w:p w14:paraId="5D3D462C" w14:textId="64552F46" w:rsidR="00B14EAF" w:rsidRPr="00B14EAF" w:rsidRDefault="00B14EAF" w:rsidP="00B14EAF">
            <w:pPr>
              <w:ind w:firstLine="0"/>
              <w:jc w:val="center"/>
              <w:rPr>
                <w:szCs w:val="24"/>
                <w:lang w:val="kk-KZ"/>
              </w:rPr>
            </w:pPr>
            <w:r w:rsidRPr="00B14EAF">
              <w:rPr>
                <w:color w:val="000000"/>
                <w:szCs w:val="24"/>
              </w:rPr>
              <w:t xml:space="preserve">ПЦР в режиме реального времени </w:t>
            </w:r>
          </w:p>
        </w:tc>
        <w:tc>
          <w:tcPr>
            <w:tcW w:w="992" w:type="dxa"/>
          </w:tcPr>
          <w:p w14:paraId="12B9ED77" w14:textId="277AAEEF" w:rsidR="00B14EAF" w:rsidRPr="00B14EAF" w:rsidRDefault="00B14EAF" w:rsidP="00B14EAF">
            <w:pPr>
              <w:ind w:firstLine="0"/>
              <w:jc w:val="center"/>
              <w:rPr>
                <w:szCs w:val="24"/>
                <w:lang w:val="kk-KZ"/>
              </w:rPr>
            </w:pPr>
            <w:r w:rsidRPr="00B14EAF">
              <w:rPr>
                <w:color w:val="000000"/>
                <w:szCs w:val="24"/>
                <w:lang w:val="en-US"/>
              </w:rPr>
              <w:t>++</w:t>
            </w:r>
          </w:p>
        </w:tc>
        <w:tc>
          <w:tcPr>
            <w:tcW w:w="1559" w:type="dxa"/>
          </w:tcPr>
          <w:p w14:paraId="01D79BCA" w14:textId="183A928C" w:rsidR="00B14EAF" w:rsidRPr="00B14EAF" w:rsidRDefault="00B14EAF" w:rsidP="00B14EAF">
            <w:pPr>
              <w:ind w:firstLine="0"/>
              <w:jc w:val="center"/>
              <w:rPr>
                <w:szCs w:val="24"/>
                <w:lang w:val="kk-KZ"/>
              </w:rPr>
            </w:pPr>
            <w:r w:rsidRPr="00B14EAF">
              <w:rPr>
                <w:color w:val="000000"/>
                <w:szCs w:val="24"/>
                <w:lang w:val="en-US"/>
              </w:rPr>
              <w:t>++</w:t>
            </w:r>
          </w:p>
        </w:tc>
        <w:tc>
          <w:tcPr>
            <w:tcW w:w="1418" w:type="dxa"/>
          </w:tcPr>
          <w:p w14:paraId="478058A4" w14:textId="275833C5" w:rsidR="00B14EAF" w:rsidRPr="00B14EAF" w:rsidRDefault="00B14EAF" w:rsidP="00B14EAF">
            <w:pPr>
              <w:ind w:firstLine="0"/>
              <w:jc w:val="center"/>
              <w:rPr>
                <w:szCs w:val="24"/>
                <w:lang w:val="kk-KZ"/>
              </w:rPr>
            </w:pPr>
            <w:r w:rsidRPr="00B14EAF">
              <w:rPr>
                <w:color w:val="000000"/>
                <w:szCs w:val="24"/>
                <w:lang w:val="en-US"/>
              </w:rPr>
              <w:t>++</w:t>
            </w:r>
          </w:p>
        </w:tc>
        <w:tc>
          <w:tcPr>
            <w:tcW w:w="1417" w:type="dxa"/>
          </w:tcPr>
          <w:p w14:paraId="21D577A1" w14:textId="50AD6A88" w:rsidR="00B14EAF" w:rsidRPr="00B14EAF" w:rsidRDefault="00B14EAF" w:rsidP="00B14EAF">
            <w:pPr>
              <w:ind w:firstLine="0"/>
              <w:jc w:val="center"/>
              <w:rPr>
                <w:szCs w:val="24"/>
                <w:lang w:val="kk-KZ"/>
              </w:rPr>
            </w:pPr>
            <w:r w:rsidRPr="00B14EAF">
              <w:rPr>
                <w:color w:val="000000"/>
                <w:szCs w:val="24"/>
                <w:lang w:val="en-US"/>
              </w:rPr>
              <w:t>++</w:t>
            </w:r>
          </w:p>
        </w:tc>
        <w:tc>
          <w:tcPr>
            <w:tcW w:w="1246" w:type="dxa"/>
          </w:tcPr>
          <w:p w14:paraId="155B231F" w14:textId="5D34CA73" w:rsidR="00B14EAF" w:rsidRPr="00B14EAF" w:rsidRDefault="00B14EAF" w:rsidP="00B14EAF">
            <w:pPr>
              <w:ind w:firstLine="0"/>
              <w:jc w:val="center"/>
              <w:rPr>
                <w:szCs w:val="24"/>
                <w:lang w:val="kk-KZ"/>
              </w:rPr>
            </w:pPr>
            <w:r w:rsidRPr="00B14EAF">
              <w:rPr>
                <w:color w:val="000000"/>
                <w:szCs w:val="24"/>
                <w:lang w:val="en-US"/>
              </w:rPr>
              <w:t>++</w:t>
            </w:r>
          </w:p>
        </w:tc>
        <w:tc>
          <w:tcPr>
            <w:tcW w:w="1299" w:type="dxa"/>
          </w:tcPr>
          <w:p w14:paraId="645F289D" w14:textId="4C9359BD" w:rsidR="00B14EAF" w:rsidRPr="00B14EAF" w:rsidRDefault="00B14EAF" w:rsidP="00B14EAF">
            <w:pPr>
              <w:ind w:firstLine="0"/>
              <w:jc w:val="center"/>
              <w:rPr>
                <w:szCs w:val="24"/>
                <w:lang w:val="kk-KZ"/>
              </w:rPr>
            </w:pPr>
            <w:r w:rsidRPr="00B14EAF">
              <w:rPr>
                <w:color w:val="000000"/>
                <w:szCs w:val="24"/>
                <w:lang w:val="en-US"/>
              </w:rPr>
              <w:t>-</w:t>
            </w:r>
          </w:p>
        </w:tc>
      </w:tr>
      <w:tr w:rsidR="00695C58" w14:paraId="39660A34" w14:textId="77777777" w:rsidTr="004261D4">
        <w:tc>
          <w:tcPr>
            <w:tcW w:w="1413" w:type="dxa"/>
            <w:vAlign w:val="center"/>
          </w:tcPr>
          <w:p w14:paraId="456AC4F8" w14:textId="65C65460" w:rsidR="00B14EAF" w:rsidRPr="00B14EAF" w:rsidRDefault="00B14EAF" w:rsidP="00B14EAF">
            <w:pPr>
              <w:ind w:firstLine="0"/>
              <w:jc w:val="center"/>
              <w:rPr>
                <w:szCs w:val="24"/>
                <w:lang w:val="kk-KZ"/>
              </w:rPr>
            </w:pPr>
            <w:r w:rsidRPr="00B14EAF">
              <w:rPr>
                <w:color w:val="000000"/>
                <w:szCs w:val="24"/>
              </w:rPr>
              <w:t>Стандартный ПЦР</w:t>
            </w:r>
          </w:p>
        </w:tc>
        <w:tc>
          <w:tcPr>
            <w:tcW w:w="992" w:type="dxa"/>
          </w:tcPr>
          <w:p w14:paraId="2C13359D" w14:textId="039F10E4" w:rsidR="00B14EAF" w:rsidRPr="00B14EAF" w:rsidRDefault="00B14EAF" w:rsidP="00B14EAF">
            <w:pPr>
              <w:ind w:firstLine="0"/>
              <w:jc w:val="center"/>
              <w:rPr>
                <w:szCs w:val="24"/>
                <w:lang w:val="kk-KZ"/>
              </w:rPr>
            </w:pPr>
            <w:r w:rsidRPr="00B14EAF">
              <w:rPr>
                <w:color w:val="000000"/>
                <w:szCs w:val="24"/>
                <w:lang w:val="en-US"/>
              </w:rPr>
              <w:t>++</w:t>
            </w:r>
          </w:p>
        </w:tc>
        <w:tc>
          <w:tcPr>
            <w:tcW w:w="1559" w:type="dxa"/>
          </w:tcPr>
          <w:p w14:paraId="77FC8181" w14:textId="29059E25" w:rsidR="00B14EAF" w:rsidRPr="00B14EAF" w:rsidRDefault="00B14EAF" w:rsidP="00B14EAF">
            <w:pPr>
              <w:ind w:firstLine="0"/>
              <w:jc w:val="center"/>
              <w:rPr>
                <w:szCs w:val="24"/>
                <w:lang w:val="kk-KZ"/>
              </w:rPr>
            </w:pPr>
            <w:r w:rsidRPr="00B14EAF">
              <w:rPr>
                <w:color w:val="000000"/>
                <w:szCs w:val="24"/>
                <w:lang w:val="en-US"/>
              </w:rPr>
              <w:t>++</w:t>
            </w:r>
          </w:p>
        </w:tc>
        <w:tc>
          <w:tcPr>
            <w:tcW w:w="1418" w:type="dxa"/>
          </w:tcPr>
          <w:p w14:paraId="2D0117EB" w14:textId="65F93BAD" w:rsidR="00B14EAF" w:rsidRPr="00B14EAF" w:rsidRDefault="00B14EAF" w:rsidP="00B14EAF">
            <w:pPr>
              <w:ind w:firstLine="0"/>
              <w:jc w:val="center"/>
              <w:rPr>
                <w:szCs w:val="24"/>
                <w:lang w:val="kk-KZ"/>
              </w:rPr>
            </w:pPr>
            <w:r w:rsidRPr="00B14EAF">
              <w:rPr>
                <w:color w:val="000000"/>
                <w:szCs w:val="24"/>
                <w:lang w:val="en-US"/>
              </w:rPr>
              <w:t>++</w:t>
            </w:r>
          </w:p>
        </w:tc>
        <w:tc>
          <w:tcPr>
            <w:tcW w:w="1417" w:type="dxa"/>
          </w:tcPr>
          <w:p w14:paraId="1DFF5522" w14:textId="5171E081" w:rsidR="00B14EAF" w:rsidRPr="00B14EAF" w:rsidRDefault="00B14EAF" w:rsidP="00B14EAF">
            <w:pPr>
              <w:ind w:firstLine="0"/>
              <w:jc w:val="center"/>
              <w:rPr>
                <w:szCs w:val="24"/>
                <w:lang w:val="kk-KZ"/>
              </w:rPr>
            </w:pPr>
            <w:r w:rsidRPr="00B14EAF">
              <w:rPr>
                <w:color w:val="000000"/>
                <w:szCs w:val="24"/>
                <w:lang w:val="en-US"/>
              </w:rPr>
              <w:t>++</w:t>
            </w:r>
          </w:p>
        </w:tc>
        <w:tc>
          <w:tcPr>
            <w:tcW w:w="1246" w:type="dxa"/>
          </w:tcPr>
          <w:p w14:paraId="6771CD1F" w14:textId="612AA46C" w:rsidR="00B14EAF" w:rsidRPr="00B14EAF" w:rsidRDefault="00B14EAF" w:rsidP="00B14EAF">
            <w:pPr>
              <w:ind w:firstLine="0"/>
              <w:jc w:val="center"/>
              <w:rPr>
                <w:szCs w:val="24"/>
                <w:lang w:val="kk-KZ"/>
              </w:rPr>
            </w:pPr>
            <w:r w:rsidRPr="00B14EAF">
              <w:rPr>
                <w:color w:val="000000"/>
                <w:szCs w:val="24"/>
                <w:lang w:val="en-US"/>
              </w:rPr>
              <w:t>++</w:t>
            </w:r>
          </w:p>
        </w:tc>
        <w:tc>
          <w:tcPr>
            <w:tcW w:w="1299" w:type="dxa"/>
          </w:tcPr>
          <w:p w14:paraId="13D6FAF3" w14:textId="69FE7FD7" w:rsidR="00B14EAF" w:rsidRPr="00B14EAF" w:rsidRDefault="00B14EAF" w:rsidP="00B14EAF">
            <w:pPr>
              <w:ind w:firstLine="0"/>
              <w:jc w:val="center"/>
              <w:rPr>
                <w:szCs w:val="24"/>
                <w:lang w:val="kk-KZ"/>
              </w:rPr>
            </w:pPr>
            <w:r w:rsidRPr="00B14EAF">
              <w:rPr>
                <w:color w:val="000000"/>
                <w:szCs w:val="24"/>
                <w:lang w:val="en-US"/>
              </w:rPr>
              <w:t>-</w:t>
            </w:r>
          </w:p>
        </w:tc>
      </w:tr>
      <w:tr w:rsidR="00695C58" w14:paraId="18B14A84" w14:textId="77777777" w:rsidTr="00373A74">
        <w:tc>
          <w:tcPr>
            <w:tcW w:w="1413" w:type="dxa"/>
            <w:vAlign w:val="center"/>
          </w:tcPr>
          <w:p w14:paraId="3A82E2E8" w14:textId="637B5C0E" w:rsidR="00B14EAF" w:rsidRPr="00B14EAF" w:rsidRDefault="00B14EAF" w:rsidP="00B14EAF">
            <w:pPr>
              <w:ind w:firstLine="0"/>
              <w:jc w:val="center"/>
              <w:rPr>
                <w:szCs w:val="24"/>
                <w:lang w:val="ru"/>
              </w:rPr>
            </w:pPr>
            <w:r w:rsidRPr="00B14EAF">
              <w:rPr>
                <w:color w:val="000000"/>
                <w:szCs w:val="24"/>
              </w:rPr>
              <w:t xml:space="preserve">Твердофазный ИФА для </w:t>
            </w:r>
            <w:r w:rsidRPr="00B14EAF">
              <w:rPr>
                <w:i/>
                <w:iCs/>
                <w:color w:val="000000"/>
                <w:szCs w:val="24"/>
                <w:lang w:val="en-US"/>
              </w:rPr>
              <w:t>P</w:t>
            </w:r>
            <w:r w:rsidRPr="00B14EAF">
              <w:rPr>
                <w:i/>
                <w:iCs/>
                <w:color w:val="000000"/>
                <w:szCs w:val="24"/>
              </w:rPr>
              <w:t xml:space="preserve">. </w:t>
            </w:r>
            <w:proofErr w:type="spellStart"/>
            <w:r w:rsidRPr="00B14EAF">
              <w:rPr>
                <w:i/>
                <w:iCs/>
                <w:color w:val="000000"/>
                <w:szCs w:val="24"/>
                <w:lang w:val="en-US"/>
              </w:rPr>
              <w:t>multocida</w:t>
            </w:r>
            <w:proofErr w:type="spellEnd"/>
            <w:r w:rsidRPr="00B14EAF">
              <w:rPr>
                <w:i/>
                <w:iCs/>
                <w:color w:val="000000"/>
                <w:szCs w:val="24"/>
              </w:rPr>
              <w:t xml:space="preserve"> </w:t>
            </w:r>
            <w:r w:rsidRPr="00B14EAF">
              <w:rPr>
                <w:i/>
                <w:iCs/>
                <w:color w:val="000000"/>
                <w:szCs w:val="24"/>
                <w:lang w:val="en-US"/>
              </w:rPr>
              <w:t>toxin</w:t>
            </w:r>
          </w:p>
        </w:tc>
        <w:tc>
          <w:tcPr>
            <w:tcW w:w="992" w:type="dxa"/>
            <w:vAlign w:val="center"/>
          </w:tcPr>
          <w:p w14:paraId="4A47BDD1" w14:textId="0E877615" w:rsidR="00B14EAF" w:rsidRPr="00B14EAF" w:rsidRDefault="00B14EAF" w:rsidP="00B14EAF">
            <w:pPr>
              <w:ind w:firstLine="0"/>
              <w:jc w:val="center"/>
              <w:rPr>
                <w:szCs w:val="24"/>
                <w:lang w:val="ru"/>
              </w:rPr>
            </w:pPr>
            <w:r w:rsidRPr="00B14EAF">
              <w:rPr>
                <w:color w:val="000000"/>
                <w:szCs w:val="24"/>
                <w:lang w:val="en-US"/>
              </w:rPr>
              <w:t>++</w:t>
            </w:r>
          </w:p>
        </w:tc>
        <w:tc>
          <w:tcPr>
            <w:tcW w:w="1559" w:type="dxa"/>
            <w:vAlign w:val="center"/>
          </w:tcPr>
          <w:p w14:paraId="3D49C51B" w14:textId="7DC9B3CE" w:rsidR="00B14EAF" w:rsidRPr="00B14EAF" w:rsidRDefault="00B14EAF" w:rsidP="00B14EAF">
            <w:pPr>
              <w:ind w:firstLine="0"/>
              <w:jc w:val="center"/>
              <w:rPr>
                <w:szCs w:val="24"/>
                <w:lang w:val="ru"/>
              </w:rPr>
            </w:pPr>
            <w:r w:rsidRPr="00B14EAF">
              <w:rPr>
                <w:color w:val="000000"/>
                <w:szCs w:val="24"/>
                <w:lang w:val="en-US"/>
              </w:rPr>
              <w:t>++</w:t>
            </w:r>
          </w:p>
        </w:tc>
        <w:tc>
          <w:tcPr>
            <w:tcW w:w="1418" w:type="dxa"/>
            <w:vAlign w:val="center"/>
          </w:tcPr>
          <w:p w14:paraId="521B6FE7" w14:textId="3E03DE2C" w:rsidR="00B14EAF" w:rsidRPr="00B14EAF" w:rsidRDefault="00B14EAF" w:rsidP="00B14EAF">
            <w:pPr>
              <w:ind w:firstLine="0"/>
              <w:jc w:val="center"/>
              <w:rPr>
                <w:szCs w:val="24"/>
                <w:lang w:val="ru"/>
              </w:rPr>
            </w:pPr>
            <w:r w:rsidRPr="00B14EAF">
              <w:rPr>
                <w:color w:val="000000"/>
                <w:szCs w:val="24"/>
                <w:lang w:val="en-US"/>
              </w:rPr>
              <w:t>++</w:t>
            </w:r>
          </w:p>
        </w:tc>
        <w:tc>
          <w:tcPr>
            <w:tcW w:w="1417" w:type="dxa"/>
            <w:vAlign w:val="center"/>
          </w:tcPr>
          <w:p w14:paraId="01A0DB9F" w14:textId="356F0D09" w:rsidR="00B14EAF" w:rsidRPr="00B14EAF" w:rsidRDefault="00B14EAF" w:rsidP="00B14EAF">
            <w:pPr>
              <w:ind w:firstLine="0"/>
              <w:jc w:val="center"/>
              <w:rPr>
                <w:szCs w:val="24"/>
                <w:lang w:val="ru"/>
              </w:rPr>
            </w:pPr>
            <w:r w:rsidRPr="00B14EAF">
              <w:rPr>
                <w:color w:val="000000"/>
                <w:szCs w:val="24"/>
                <w:lang w:val="en-US"/>
              </w:rPr>
              <w:t>++</w:t>
            </w:r>
          </w:p>
        </w:tc>
        <w:tc>
          <w:tcPr>
            <w:tcW w:w="1246" w:type="dxa"/>
            <w:vAlign w:val="center"/>
          </w:tcPr>
          <w:p w14:paraId="1316090E" w14:textId="0053DDF4" w:rsidR="00B14EAF" w:rsidRPr="00B14EAF" w:rsidRDefault="00B14EAF" w:rsidP="00B14EAF">
            <w:pPr>
              <w:ind w:firstLine="0"/>
              <w:jc w:val="center"/>
              <w:rPr>
                <w:szCs w:val="24"/>
                <w:lang w:val="ru"/>
              </w:rPr>
            </w:pPr>
            <w:r w:rsidRPr="00B14EAF">
              <w:rPr>
                <w:color w:val="000000"/>
                <w:szCs w:val="24"/>
                <w:lang w:val="en-US"/>
              </w:rPr>
              <w:t>++</w:t>
            </w:r>
          </w:p>
        </w:tc>
        <w:tc>
          <w:tcPr>
            <w:tcW w:w="1299" w:type="dxa"/>
            <w:vAlign w:val="center"/>
          </w:tcPr>
          <w:p w14:paraId="4F660A98" w14:textId="2C76784A" w:rsidR="00B14EAF" w:rsidRPr="00B14EAF" w:rsidRDefault="00B14EAF" w:rsidP="00B14EAF">
            <w:pPr>
              <w:ind w:firstLine="0"/>
              <w:jc w:val="center"/>
              <w:rPr>
                <w:szCs w:val="24"/>
                <w:lang w:val="ru"/>
              </w:rPr>
            </w:pPr>
            <w:r w:rsidRPr="00B14EAF">
              <w:rPr>
                <w:color w:val="000000"/>
                <w:szCs w:val="24"/>
                <w:lang w:val="en-US"/>
              </w:rPr>
              <w:t>-</w:t>
            </w:r>
          </w:p>
        </w:tc>
      </w:tr>
      <w:tr w:rsidR="00373A74" w14:paraId="5AA3436F" w14:textId="77777777" w:rsidTr="00373A74">
        <w:tc>
          <w:tcPr>
            <w:tcW w:w="9344" w:type="dxa"/>
            <w:gridSpan w:val="7"/>
            <w:vAlign w:val="center"/>
          </w:tcPr>
          <w:p w14:paraId="4E66D918" w14:textId="28996E3B" w:rsidR="00373A74" w:rsidRPr="00373A74" w:rsidRDefault="00B14EAF" w:rsidP="00373A74">
            <w:pPr>
              <w:ind w:firstLine="0"/>
              <w:jc w:val="center"/>
              <w:rPr>
                <w:b/>
                <w:bCs/>
                <w:szCs w:val="24"/>
                <w:lang w:val="kk-KZ"/>
              </w:rPr>
            </w:pPr>
            <w:r w:rsidRPr="00B14EAF">
              <w:rPr>
                <w:szCs w:val="24"/>
                <w:lang w:val="ru"/>
              </w:rPr>
              <w:t>Выявление иммунной реакции</w:t>
            </w:r>
          </w:p>
        </w:tc>
      </w:tr>
      <w:tr w:rsidR="00695C58" w14:paraId="28DD0E7B" w14:textId="77777777" w:rsidTr="00B14EAF">
        <w:tc>
          <w:tcPr>
            <w:tcW w:w="1413" w:type="dxa"/>
            <w:vAlign w:val="center"/>
          </w:tcPr>
          <w:p w14:paraId="445EF1BC" w14:textId="1A60D99F" w:rsidR="00B14EAF" w:rsidRPr="00B14EAF" w:rsidRDefault="00B14EAF" w:rsidP="00B14EAF">
            <w:pPr>
              <w:ind w:firstLine="0"/>
              <w:jc w:val="center"/>
              <w:rPr>
                <w:szCs w:val="24"/>
                <w:lang w:val="kk-KZ"/>
              </w:rPr>
            </w:pPr>
            <w:r w:rsidRPr="00B14EAF">
              <w:rPr>
                <w:color w:val="000000"/>
                <w:szCs w:val="24"/>
              </w:rPr>
              <w:t xml:space="preserve">Твердофазный ИФА для </w:t>
            </w:r>
            <w:r w:rsidRPr="00B14EAF">
              <w:rPr>
                <w:i/>
                <w:iCs/>
                <w:color w:val="000000"/>
                <w:szCs w:val="24"/>
                <w:lang w:val="en-US"/>
              </w:rPr>
              <w:t>P</w:t>
            </w:r>
            <w:r w:rsidRPr="00B14EAF">
              <w:rPr>
                <w:i/>
                <w:iCs/>
                <w:color w:val="000000"/>
                <w:szCs w:val="24"/>
              </w:rPr>
              <w:t xml:space="preserve">. </w:t>
            </w:r>
            <w:proofErr w:type="spellStart"/>
            <w:r w:rsidRPr="00B14EAF">
              <w:rPr>
                <w:i/>
                <w:iCs/>
                <w:color w:val="000000"/>
                <w:szCs w:val="24"/>
                <w:lang w:val="en-US"/>
              </w:rPr>
              <w:t>multocida</w:t>
            </w:r>
            <w:proofErr w:type="spellEnd"/>
            <w:r w:rsidRPr="00B14EAF">
              <w:rPr>
                <w:i/>
                <w:iCs/>
                <w:color w:val="000000"/>
                <w:szCs w:val="24"/>
              </w:rPr>
              <w:t xml:space="preserve"> </w:t>
            </w:r>
            <w:r w:rsidRPr="00B14EAF">
              <w:rPr>
                <w:color w:val="000000"/>
                <w:szCs w:val="24"/>
                <w:lang w:val="en-US"/>
              </w:rPr>
              <w:t>toxin</w:t>
            </w:r>
          </w:p>
        </w:tc>
        <w:tc>
          <w:tcPr>
            <w:tcW w:w="992" w:type="dxa"/>
            <w:vAlign w:val="center"/>
          </w:tcPr>
          <w:p w14:paraId="096C8F2B" w14:textId="001A680B" w:rsidR="00B14EAF" w:rsidRPr="00B14EAF" w:rsidRDefault="00B14EAF" w:rsidP="00B14EAF">
            <w:pPr>
              <w:ind w:firstLine="0"/>
              <w:jc w:val="center"/>
              <w:rPr>
                <w:szCs w:val="24"/>
                <w:lang w:val="kk-KZ"/>
              </w:rPr>
            </w:pPr>
            <w:r w:rsidRPr="00B14EAF">
              <w:rPr>
                <w:color w:val="000000"/>
                <w:szCs w:val="24"/>
                <w:lang w:val="en-US"/>
              </w:rPr>
              <w:t>-</w:t>
            </w:r>
          </w:p>
        </w:tc>
        <w:tc>
          <w:tcPr>
            <w:tcW w:w="1559" w:type="dxa"/>
            <w:vAlign w:val="center"/>
          </w:tcPr>
          <w:p w14:paraId="24BD1E3E" w14:textId="3CE3A710" w:rsidR="00B14EAF" w:rsidRPr="00B14EAF" w:rsidRDefault="00B14EAF" w:rsidP="00B14EAF">
            <w:pPr>
              <w:ind w:firstLine="0"/>
              <w:jc w:val="center"/>
              <w:rPr>
                <w:szCs w:val="24"/>
                <w:lang w:val="kk-KZ"/>
              </w:rPr>
            </w:pPr>
            <w:r w:rsidRPr="00B14EAF">
              <w:rPr>
                <w:color w:val="000000"/>
                <w:szCs w:val="24"/>
                <w:lang w:val="en-US"/>
              </w:rPr>
              <w:t>-</w:t>
            </w:r>
          </w:p>
        </w:tc>
        <w:tc>
          <w:tcPr>
            <w:tcW w:w="1418" w:type="dxa"/>
            <w:vAlign w:val="center"/>
          </w:tcPr>
          <w:p w14:paraId="063DFE27" w14:textId="29B3C931" w:rsidR="00B14EAF" w:rsidRPr="00B14EAF" w:rsidRDefault="00B14EAF" w:rsidP="00B14EAF">
            <w:pPr>
              <w:ind w:firstLine="0"/>
              <w:jc w:val="center"/>
              <w:rPr>
                <w:szCs w:val="24"/>
                <w:lang w:val="kk-KZ"/>
              </w:rPr>
            </w:pPr>
            <w:r w:rsidRPr="00B14EAF">
              <w:rPr>
                <w:color w:val="000000"/>
                <w:szCs w:val="24"/>
                <w:lang w:val="en-US"/>
              </w:rPr>
              <w:t>-</w:t>
            </w:r>
          </w:p>
        </w:tc>
        <w:tc>
          <w:tcPr>
            <w:tcW w:w="1417" w:type="dxa"/>
            <w:vAlign w:val="center"/>
          </w:tcPr>
          <w:p w14:paraId="134BD88A" w14:textId="5D35D274" w:rsidR="00B14EAF" w:rsidRPr="00B14EAF" w:rsidRDefault="00B14EAF" w:rsidP="00B14EAF">
            <w:pPr>
              <w:ind w:firstLine="0"/>
              <w:jc w:val="center"/>
              <w:rPr>
                <w:szCs w:val="24"/>
                <w:lang w:val="kk-KZ"/>
              </w:rPr>
            </w:pPr>
            <w:r w:rsidRPr="00B14EAF">
              <w:rPr>
                <w:color w:val="000000"/>
                <w:szCs w:val="24"/>
                <w:lang w:val="en-US"/>
              </w:rPr>
              <w:t>-</w:t>
            </w:r>
          </w:p>
        </w:tc>
        <w:tc>
          <w:tcPr>
            <w:tcW w:w="1246" w:type="dxa"/>
            <w:vAlign w:val="center"/>
          </w:tcPr>
          <w:p w14:paraId="5FBEECB7" w14:textId="0C60F2AB" w:rsidR="00B14EAF" w:rsidRPr="00B14EAF" w:rsidRDefault="00B14EAF" w:rsidP="00B14EAF">
            <w:pPr>
              <w:ind w:firstLine="0"/>
              <w:jc w:val="center"/>
              <w:rPr>
                <w:szCs w:val="24"/>
                <w:lang w:val="kk-KZ"/>
              </w:rPr>
            </w:pPr>
            <w:r w:rsidRPr="00B14EAF">
              <w:rPr>
                <w:color w:val="000000"/>
                <w:szCs w:val="24"/>
                <w:lang w:val="en-US"/>
              </w:rPr>
              <w:t>-</w:t>
            </w:r>
          </w:p>
        </w:tc>
        <w:tc>
          <w:tcPr>
            <w:tcW w:w="1299" w:type="dxa"/>
            <w:vAlign w:val="center"/>
          </w:tcPr>
          <w:p w14:paraId="3A8C065E" w14:textId="0157E630" w:rsidR="00B14EAF" w:rsidRPr="00B14EAF" w:rsidRDefault="00B14EAF" w:rsidP="00B14EAF">
            <w:pPr>
              <w:ind w:firstLine="0"/>
              <w:jc w:val="center"/>
              <w:rPr>
                <w:szCs w:val="24"/>
                <w:lang w:val="kk-KZ"/>
              </w:rPr>
            </w:pPr>
            <w:r w:rsidRPr="00B14EAF">
              <w:rPr>
                <w:color w:val="000000"/>
                <w:szCs w:val="24"/>
                <w:lang w:val="en-US"/>
              </w:rPr>
              <w:t>++</w:t>
            </w:r>
          </w:p>
        </w:tc>
      </w:tr>
      <w:tr w:rsidR="00695C58" w14:paraId="55746B75" w14:textId="77777777" w:rsidTr="00B14EAF">
        <w:tc>
          <w:tcPr>
            <w:tcW w:w="1413" w:type="dxa"/>
            <w:vAlign w:val="center"/>
          </w:tcPr>
          <w:p w14:paraId="73A5BA93" w14:textId="77777777" w:rsidR="00B14EAF" w:rsidRPr="00B14EAF" w:rsidRDefault="00B14EAF" w:rsidP="00B14EAF">
            <w:pPr>
              <w:pStyle w:val="Style10"/>
              <w:spacing w:line="206" w:lineRule="exact"/>
              <w:ind w:right="19"/>
              <w:jc w:val="center"/>
              <w:rPr>
                <w:rFonts w:ascii="Times New Roman" w:hAnsi="Times New Roman" w:cs="Times New Roman"/>
                <w:color w:val="000000"/>
                <w:lang w:eastAsia="en-US"/>
              </w:rPr>
            </w:pPr>
            <w:r w:rsidRPr="00B14EAF">
              <w:rPr>
                <w:rFonts w:ascii="Times New Roman" w:hAnsi="Times New Roman" w:cs="Times New Roman"/>
                <w:color w:val="000000"/>
                <w:lang w:eastAsia="en-US"/>
              </w:rPr>
              <w:t>Твердофазный ИФА или испытание скоплений</w:t>
            </w:r>
          </w:p>
          <w:p w14:paraId="0C7EC8F6" w14:textId="37F37CCC" w:rsidR="00B14EAF" w:rsidRPr="00B14EAF" w:rsidRDefault="00B14EAF" w:rsidP="00B14EAF">
            <w:pPr>
              <w:ind w:firstLine="0"/>
              <w:jc w:val="center"/>
              <w:rPr>
                <w:szCs w:val="24"/>
                <w:lang w:val="kk-KZ"/>
              </w:rPr>
            </w:pPr>
            <w:r w:rsidRPr="00B14EAF">
              <w:rPr>
                <w:i/>
                <w:iCs/>
                <w:color w:val="000000"/>
                <w:szCs w:val="24"/>
                <w:lang w:val="en-US"/>
              </w:rPr>
              <w:t>B</w:t>
            </w:r>
            <w:r w:rsidRPr="00B14EAF">
              <w:rPr>
                <w:i/>
                <w:iCs/>
                <w:color w:val="000000"/>
                <w:szCs w:val="24"/>
              </w:rPr>
              <w:t xml:space="preserve">. </w:t>
            </w:r>
            <w:proofErr w:type="spellStart"/>
            <w:r w:rsidRPr="00B14EAF">
              <w:rPr>
                <w:i/>
                <w:iCs/>
                <w:color w:val="000000"/>
                <w:szCs w:val="24"/>
                <w:lang w:val="en-US"/>
              </w:rPr>
              <w:t>bronchiseptica</w:t>
            </w:r>
            <w:proofErr w:type="spellEnd"/>
          </w:p>
        </w:tc>
        <w:tc>
          <w:tcPr>
            <w:tcW w:w="992" w:type="dxa"/>
          </w:tcPr>
          <w:p w14:paraId="76F0305F" w14:textId="130762D2" w:rsidR="00B14EAF" w:rsidRPr="00B14EAF" w:rsidRDefault="00B14EAF" w:rsidP="00B14EAF">
            <w:pPr>
              <w:ind w:firstLine="0"/>
              <w:jc w:val="center"/>
              <w:rPr>
                <w:szCs w:val="24"/>
                <w:lang w:val="kk-KZ"/>
              </w:rPr>
            </w:pPr>
          </w:p>
        </w:tc>
        <w:tc>
          <w:tcPr>
            <w:tcW w:w="1559" w:type="dxa"/>
          </w:tcPr>
          <w:p w14:paraId="777CB6C0" w14:textId="1D66DB6C" w:rsidR="00B14EAF" w:rsidRPr="00B14EAF" w:rsidRDefault="00B14EAF" w:rsidP="00B14EAF">
            <w:pPr>
              <w:ind w:firstLine="0"/>
              <w:jc w:val="center"/>
              <w:rPr>
                <w:szCs w:val="24"/>
                <w:lang w:val="kk-KZ"/>
              </w:rPr>
            </w:pPr>
          </w:p>
        </w:tc>
        <w:tc>
          <w:tcPr>
            <w:tcW w:w="1418" w:type="dxa"/>
            <w:vAlign w:val="center"/>
          </w:tcPr>
          <w:p w14:paraId="067BE8E7" w14:textId="2A41122B" w:rsidR="00B14EAF" w:rsidRPr="00B14EAF" w:rsidRDefault="00B14EAF" w:rsidP="00B14EAF">
            <w:pPr>
              <w:ind w:firstLine="0"/>
              <w:jc w:val="center"/>
              <w:rPr>
                <w:szCs w:val="24"/>
                <w:lang w:val="kk-KZ"/>
              </w:rPr>
            </w:pPr>
            <w:r w:rsidRPr="00B14EAF">
              <w:rPr>
                <w:color w:val="000000"/>
                <w:szCs w:val="24"/>
              </w:rPr>
              <w:t xml:space="preserve">Не указано </w:t>
            </w:r>
          </w:p>
        </w:tc>
        <w:tc>
          <w:tcPr>
            <w:tcW w:w="1417" w:type="dxa"/>
          </w:tcPr>
          <w:p w14:paraId="5AA290DA" w14:textId="1D62C308" w:rsidR="00B14EAF" w:rsidRPr="00B14EAF" w:rsidRDefault="00B14EAF" w:rsidP="00B14EAF">
            <w:pPr>
              <w:ind w:firstLine="0"/>
              <w:jc w:val="center"/>
              <w:rPr>
                <w:szCs w:val="24"/>
                <w:lang w:val="kk-KZ"/>
              </w:rPr>
            </w:pPr>
          </w:p>
        </w:tc>
        <w:tc>
          <w:tcPr>
            <w:tcW w:w="1246" w:type="dxa"/>
          </w:tcPr>
          <w:p w14:paraId="299BD81C" w14:textId="70E0C15A" w:rsidR="00B14EAF" w:rsidRPr="00B14EAF" w:rsidRDefault="00B14EAF" w:rsidP="00B14EAF">
            <w:pPr>
              <w:ind w:firstLine="0"/>
              <w:jc w:val="center"/>
              <w:rPr>
                <w:szCs w:val="24"/>
                <w:lang w:val="kk-KZ"/>
              </w:rPr>
            </w:pPr>
          </w:p>
        </w:tc>
        <w:tc>
          <w:tcPr>
            <w:tcW w:w="1299" w:type="dxa"/>
            <w:vAlign w:val="center"/>
          </w:tcPr>
          <w:p w14:paraId="5ABE66A3" w14:textId="6CCC8519" w:rsidR="00B14EAF" w:rsidRPr="00B14EAF" w:rsidRDefault="00B14EAF" w:rsidP="00B14EAF">
            <w:pPr>
              <w:ind w:firstLine="0"/>
              <w:jc w:val="center"/>
              <w:rPr>
                <w:szCs w:val="24"/>
                <w:lang w:val="kk-KZ"/>
              </w:rPr>
            </w:pPr>
            <w:r w:rsidRPr="00B14EAF">
              <w:rPr>
                <w:color w:val="000000"/>
                <w:szCs w:val="24"/>
                <w:lang w:val="en-US"/>
              </w:rPr>
              <w:t>++</w:t>
            </w:r>
          </w:p>
        </w:tc>
      </w:tr>
      <w:tr w:rsidR="00373A74" w14:paraId="1C1B3A15" w14:textId="77777777" w:rsidTr="002E4C19">
        <w:tc>
          <w:tcPr>
            <w:tcW w:w="9344" w:type="dxa"/>
            <w:gridSpan w:val="7"/>
          </w:tcPr>
          <w:p w14:paraId="31DA3B21" w14:textId="07B4D981" w:rsidR="00373A74" w:rsidRPr="00373A74" w:rsidRDefault="00373A74" w:rsidP="00373A74">
            <w:pPr>
              <w:ind w:firstLine="0"/>
              <w:rPr>
                <w:szCs w:val="24"/>
                <w:lang w:val="kk-KZ"/>
              </w:rPr>
            </w:pPr>
            <w:r w:rsidRPr="00373A74">
              <w:rPr>
                <w:szCs w:val="24"/>
                <w:vertAlign w:val="superscript"/>
                <w:lang w:val="kk-KZ"/>
              </w:rPr>
              <w:t>*</w:t>
            </w:r>
            <w:r w:rsidRPr="00373A74">
              <w:rPr>
                <w:szCs w:val="24"/>
                <w:lang w:val="kk-KZ"/>
              </w:rPr>
              <w:t xml:space="preserve"> </w:t>
            </w:r>
            <w:r w:rsidRPr="00373A74">
              <w:rPr>
                <w:sz w:val="20"/>
                <w:szCs w:val="28"/>
                <w:lang w:val="ru"/>
              </w:rPr>
              <w:t>Рекомендуется сочетание методов идентификации агентов, применяемых на одном и том же клиническом образце</w:t>
            </w:r>
          </w:p>
        </w:tc>
      </w:tr>
    </w:tbl>
    <w:p w14:paraId="782B8B7A" w14:textId="77777777" w:rsidR="005956FC" w:rsidRPr="000E39BA" w:rsidRDefault="005956FC" w:rsidP="005956FC">
      <w:pPr>
        <w:rPr>
          <w:szCs w:val="24"/>
          <w:lang w:val="kk-KZ"/>
        </w:rPr>
      </w:pPr>
    </w:p>
    <w:p w14:paraId="5C0E45DA" w14:textId="2501B1F9" w:rsidR="00564717" w:rsidRPr="000E39BA" w:rsidRDefault="00564717" w:rsidP="00564717">
      <w:pPr>
        <w:pStyle w:val="1"/>
        <w:rPr>
          <w:rFonts w:cs="Times New Roman"/>
          <w:b/>
          <w:bCs/>
          <w:szCs w:val="24"/>
        </w:rPr>
      </w:pPr>
      <w:bookmarkStart w:id="8" w:name="_Toc138250656"/>
      <w:r w:rsidRPr="000E39BA">
        <w:rPr>
          <w:rFonts w:cs="Times New Roman"/>
          <w:b/>
          <w:bCs/>
          <w:szCs w:val="24"/>
        </w:rPr>
        <w:t xml:space="preserve">5 </w:t>
      </w:r>
      <w:r w:rsidR="00B14EAF" w:rsidRPr="00B14EAF">
        <w:rPr>
          <w:b/>
          <w:bCs/>
          <w:szCs w:val="24"/>
        </w:rPr>
        <w:t>Гистопатологические диагностические критерии</w:t>
      </w:r>
      <w:bookmarkEnd w:id="8"/>
    </w:p>
    <w:p w14:paraId="0F779A05" w14:textId="77777777" w:rsidR="00DC313C" w:rsidRDefault="00DC313C" w:rsidP="00DC313C"/>
    <w:p w14:paraId="47A33D6A" w14:textId="7F6CF1ED" w:rsidR="00B14EAF" w:rsidRDefault="00B14EAF" w:rsidP="00DC313C">
      <w:r w:rsidRPr="00B14EAF">
        <w:t>Атрофия носовой раковины может быть выявлена при убое, при изучении разрезов рыла на уровне первого/второго премоляра. Субъективная оценка атрофии носовой раковины является удобным способом и часто используется для мониторинга стад (</w:t>
      </w:r>
      <w:proofErr w:type="spellStart"/>
      <w:r w:rsidRPr="00B14EAF">
        <w:t>Брокмейер</w:t>
      </w:r>
      <w:proofErr w:type="spellEnd"/>
      <w:r w:rsidRPr="00B14EAF">
        <w:t xml:space="preserve"> и </w:t>
      </w:r>
      <w:proofErr w:type="spellStart"/>
      <w:r w:rsidRPr="00B14EAF">
        <w:t>соавт</w:t>
      </w:r>
      <w:proofErr w:type="spellEnd"/>
      <w:r w:rsidRPr="00B14EAF">
        <w:t>., 2012), но для исследований, требующих анализа данных, лучше подходят объективные шкалы измерения (</w:t>
      </w:r>
      <w:proofErr w:type="spellStart"/>
      <w:r w:rsidRPr="00B14EAF">
        <w:t>Гатлин</w:t>
      </w:r>
      <w:proofErr w:type="spellEnd"/>
      <w:r w:rsidRPr="00B14EAF">
        <w:t xml:space="preserve"> и </w:t>
      </w:r>
      <w:proofErr w:type="spellStart"/>
      <w:r w:rsidRPr="00B14EAF">
        <w:t>соавт</w:t>
      </w:r>
      <w:proofErr w:type="spellEnd"/>
      <w:r w:rsidRPr="00B14EAF">
        <w:t>., 1996). Рентгенографическое (Дан, 1976) и томографическое (</w:t>
      </w:r>
      <w:proofErr w:type="spellStart"/>
      <w:r w:rsidRPr="00B14EAF">
        <w:t>Магиар</w:t>
      </w:r>
      <w:proofErr w:type="spellEnd"/>
      <w:r w:rsidRPr="00B14EAF">
        <w:t xml:space="preserve"> и </w:t>
      </w:r>
      <w:proofErr w:type="spellStart"/>
      <w:r w:rsidRPr="00B14EAF">
        <w:t>соавт</w:t>
      </w:r>
      <w:proofErr w:type="spellEnd"/>
      <w:r w:rsidRPr="00B14EAF">
        <w:t xml:space="preserve">., 2013) исследования могут предоставить объективные данные по живым животным, при этом томография позволяет выявить не только тяжелые поражения, но и более незначительные изменения, которые нельзя обнаружить рентгенологически. Однако эти методы имеют ограниченное использование, потому что для них требуется </w:t>
      </w:r>
      <w:r w:rsidRPr="00B14EAF">
        <w:lastRenderedPageBreak/>
        <w:t>специальное оборудование и опыт работы с ним. Диагностике способствует выявление характерных гистопатологических признаков, включая фиброзное изменение костной ткани вентральной части носовой раковины при различной степени воспалительных и репаративных изменений.</w:t>
      </w:r>
    </w:p>
    <w:p w14:paraId="2C160005" w14:textId="77777777" w:rsidR="00B14EAF" w:rsidRPr="000E39BA" w:rsidRDefault="00B14EAF" w:rsidP="00DC313C"/>
    <w:p w14:paraId="4EC2CF2E" w14:textId="26D992C7" w:rsidR="00B8696F" w:rsidRDefault="00564717" w:rsidP="00564717">
      <w:pPr>
        <w:pStyle w:val="1"/>
        <w:rPr>
          <w:rFonts w:cs="Times New Roman"/>
          <w:b/>
          <w:bCs/>
          <w:szCs w:val="24"/>
        </w:rPr>
      </w:pPr>
      <w:bookmarkStart w:id="9" w:name="_Toc138250657"/>
      <w:r>
        <w:rPr>
          <w:rFonts w:cs="Times New Roman"/>
          <w:b/>
          <w:bCs/>
          <w:szCs w:val="24"/>
        </w:rPr>
        <w:t>6</w:t>
      </w:r>
      <w:r w:rsidR="00B8696F" w:rsidRPr="000E39BA">
        <w:rPr>
          <w:rFonts w:cs="Times New Roman"/>
          <w:b/>
          <w:bCs/>
          <w:szCs w:val="24"/>
        </w:rPr>
        <w:t xml:space="preserve"> </w:t>
      </w:r>
      <w:r w:rsidR="00B14EAF" w:rsidRPr="00B14EAF">
        <w:rPr>
          <w:rFonts w:cs="Times New Roman"/>
          <w:b/>
          <w:bCs/>
          <w:szCs w:val="24"/>
        </w:rPr>
        <w:t>Идентификация возбудителей</w:t>
      </w:r>
      <w:bookmarkEnd w:id="9"/>
    </w:p>
    <w:p w14:paraId="5D3DD11C" w14:textId="77777777" w:rsidR="00564717" w:rsidRPr="00564717" w:rsidRDefault="00564717" w:rsidP="00564717"/>
    <w:p w14:paraId="15664F52" w14:textId="353DC2FB" w:rsidR="00BE6EEE" w:rsidRPr="00264BAA" w:rsidRDefault="00564717" w:rsidP="00264BAA">
      <w:pPr>
        <w:pStyle w:val="2"/>
        <w:rPr>
          <w:rFonts w:ascii="Times New Roman" w:hAnsi="Times New Roman" w:cs="Times New Roman"/>
          <w:b/>
          <w:bCs/>
          <w:color w:val="auto"/>
          <w:sz w:val="24"/>
          <w:szCs w:val="22"/>
        </w:rPr>
      </w:pPr>
      <w:bookmarkStart w:id="10" w:name="_Toc138250658"/>
      <w:r w:rsidRPr="00264BAA">
        <w:rPr>
          <w:rFonts w:ascii="Times New Roman" w:hAnsi="Times New Roman" w:cs="Times New Roman"/>
          <w:b/>
          <w:bCs/>
          <w:color w:val="auto"/>
          <w:sz w:val="24"/>
          <w:szCs w:val="22"/>
        </w:rPr>
        <w:t>6</w:t>
      </w:r>
      <w:r w:rsidR="00BE6EEE" w:rsidRPr="00264BAA">
        <w:rPr>
          <w:rFonts w:ascii="Times New Roman" w:hAnsi="Times New Roman" w:cs="Times New Roman"/>
          <w:b/>
          <w:bCs/>
          <w:color w:val="auto"/>
          <w:sz w:val="24"/>
          <w:szCs w:val="22"/>
        </w:rPr>
        <w:t xml:space="preserve">.1 </w:t>
      </w:r>
      <w:r w:rsidR="00B14EAF" w:rsidRPr="00264BAA">
        <w:rPr>
          <w:rFonts w:ascii="Times New Roman" w:hAnsi="Times New Roman" w:cs="Times New Roman"/>
          <w:b/>
          <w:bCs/>
          <w:color w:val="auto"/>
          <w:sz w:val="24"/>
          <w:szCs w:val="22"/>
        </w:rPr>
        <w:t xml:space="preserve">В культуре </w:t>
      </w:r>
      <w:proofErr w:type="spellStart"/>
      <w:r w:rsidR="00B14EAF" w:rsidRPr="00264BAA">
        <w:rPr>
          <w:rFonts w:ascii="Times New Roman" w:hAnsi="Times New Roman" w:cs="Times New Roman"/>
          <w:b/>
          <w:bCs/>
          <w:color w:val="auto"/>
          <w:sz w:val="24"/>
          <w:szCs w:val="22"/>
        </w:rPr>
        <w:t>in</w:t>
      </w:r>
      <w:proofErr w:type="spellEnd"/>
      <w:r w:rsidR="00B14EAF" w:rsidRPr="00264BAA">
        <w:rPr>
          <w:rFonts w:ascii="Times New Roman" w:hAnsi="Times New Roman" w:cs="Times New Roman"/>
          <w:b/>
          <w:bCs/>
          <w:color w:val="auto"/>
          <w:sz w:val="24"/>
          <w:szCs w:val="22"/>
        </w:rPr>
        <w:t xml:space="preserve"> </w:t>
      </w:r>
      <w:proofErr w:type="spellStart"/>
      <w:r w:rsidR="00B14EAF" w:rsidRPr="00264BAA">
        <w:rPr>
          <w:rFonts w:ascii="Times New Roman" w:hAnsi="Times New Roman" w:cs="Times New Roman"/>
          <w:b/>
          <w:bCs/>
          <w:color w:val="auto"/>
          <w:sz w:val="24"/>
          <w:szCs w:val="22"/>
        </w:rPr>
        <w:t>vitro</w:t>
      </w:r>
      <w:bookmarkEnd w:id="10"/>
      <w:proofErr w:type="spellEnd"/>
    </w:p>
    <w:p w14:paraId="185A9E9C" w14:textId="77777777" w:rsidR="00564717" w:rsidRPr="00564717" w:rsidRDefault="00564717" w:rsidP="00564717"/>
    <w:p w14:paraId="1CC7EF1D" w14:textId="77777777" w:rsidR="00B14EAF" w:rsidRPr="00B14EAF" w:rsidRDefault="00B14EAF" w:rsidP="00B14EAF">
      <w:pPr>
        <w:rPr>
          <w:szCs w:val="24"/>
        </w:rPr>
      </w:pPr>
      <w:r w:rsidRPr="00B14EAF">
        <w:rPr>
          <w:szCs w:val="24"/>
        </w:rPr>
        <w:t xml:space="preserve">Поскольку P. </w:t>
      </w:r>
      <w:proofErr w:type="spellStart"/>
      <w:r w:rsidRPr="00B14EAF">
        <w:rPr>
          <w:szCs w:val="24"/>
        </w:rPr>
        <w:t>multocida</w:t>
      </w:r>
      <w:proofErr w:type="spellEnd"/>
      <w:r w:rsidRPr="00B14EAF">
        <w:rPr>
          <w:szCs w:val="24"/>
        </w:rPr>
        <w:t xml:space="preserve"> преимущественно колонизирует миндалины, ее чаще всего выделяют с использованием мазков или биоптата миндалин (Акерман и </w:t>
      </w:r>
      <w:proofErr w:type="spellStart"/>
      <w:r w:rsidRPr="00B14EAF">
        <w:rPr>
          <w:szCs w:val="24"/>
        </w:rPr>
        <w:t>соавт</w:t>
      </w:r>
      <w:proofErr w:type="spellEnd"/>
      <w:r w:rsidRPr="00B14EAF">
        <w:rPr>
          <w:szCs w:val="24"/>
        </w:rPr>
        <w:t xml:space="preserve">., 1994). Мазки из носовой полости особенно полезны для выделения B. </w:t>
      </w:r>
      <w:proofErr w:type="spellStart"/>
      <w:r w:rsidRPr="00B14EAF">
        <w:rPr>
          <w:szCs w:val="24"/>
        </w:rPr>
        <w:t>bronchiseptica</w:t>
      </w:r>
      <w:proofErr w:type="spellEnd"/>
      <w:r w:rsidRPr="00B14EAF">
        <w:rPr>
          <w:szCs w:val="24"/>
        </w:rPr>
        <w:t>. Если взятие проб из миндалин не представляется возможным, для выделения обоих микроорганизмов можно использовать мазки из полости носа. Следует использовать тампоны на гибком держателе; забор проб у молодых поросят легче проводить с использованием небольших тампонов. Одним тампоном берут пробы с обеих сторон носовой полости, после чего его помещают в непитательную транспортную среду (например, фосфатно-солевой буфер) и хранят при 4–8°C при перевозке в целях предотвращения избыточного роста других бактерий, характеризующихся более быстрым ростом. Время перевозки не должно превышать 24 ч.</w:t>
      </w:r>
    </w:p>
    <w:p w14:paraId="2B2213D9" w14:textId="3D2CFFFB" w:rsidR="00B8696F" w:rsidRDefault="00B14EAF" w:rsidP="00B14EAF">
      <w:pPr>
        <w:rPr>
          <w:szCs w:val="24"/>
        </w:rPr>
      </w:pPr>
      <w:r w:rsidRPr="00B14EAF">
        <w:rPr>
          <w:szCs w:val="24"/>
        </w:rPr>
        <w:t xml:space="preserve">Хотя и P. </w:t>
      </w:r>
      <w:proofErr w:type="spellStart"/>
      <w:r w:rsidRPr="00B14EAF">
        <w:rPr>
          <w:szCs w:val="24"/>
        </w:rPr>
        <w:t>multocida</w:t>
      </w:r>
      <w:proofErr w:type="spellEnd"/>
      <w:r w:rsidRPr="00B14EAF">
        <w:rPr>
          <w:szCs w:val="24"/>
        </w:rPr>
        <w:t xml:space="preserve">, и B. </w:t>
      </w:r>
      <w:proofErr w:type="spellStart"/>
      <w:r w:rsidRPr="00B14EAF">
        <w:rPr>
          <w:szCs w:val="24"/>
        </w:rPr>
        <w:t>bronchiseptica</w:t>
      </w:r>
      <w:proofErr w:type="spellEnd"/>
      <w:r w:rsidRPr="00B14EAF">
        <w:rPr>
          <w:szCs w:val="24"/>
        </w:rPr>
        <w:t xml:space="preserve"> хорошо растут на кровяном агаре, лучше использовать селективную среду, поскольку их выявлению может препятствовать избыточный рост других бактерий, присутствующих в большом количестве. Еще одной трудностью при выделении B. </w:t>
      </w:r>
      <w:proofErr w:type="spellStart"/>
      <w:r w:rsidRPr="00B14EAF">
        <w:rPr>
          <w:szCs w:val="24"/>
        </w:rPr>
        <w:t>bronchiseptica</w:t>
      </w:r>
      <w:proofErr w:type="spellEnd"/>
      <w:r w:rsidRPr="00B14EAF">
        <w:rPr>
          <w:szCs w:val="24"/>
        </w:rPr>
        <w:t xml:space="preserve"> является то, что этот микроорганизм растет медленнее, чем большинство других бактерий, присутствующих в клинических образцах. Для выделения P. </w:t>
      </w:r>
      <w:proofErr w:type="spellStart"/>
      <w:r w:rsidRPr="00B14EAF">
        <w:rPr>
          <w:szCs w:val="24"/>
        </w:rPr>
        <w:t>multocida</w:t>
      </w:r>
      <w:proofErr w:type="spellEnd"/>
      <w:r w:rsidRPr="00B14EAF">
        <w:rPr>
          <w:szCs w:val="24"/>
        </w:rPr>
        <w:t xml:space="preserve"> используются различные составы сред, содержащие антибиотики, но сравнительные исследования, имеющиеся в литературе, показывают, что наивысшая частота выделения этого микроорганизма наблюдается при использовании модифицированной среды Найта (кровяной агар с бычьей кровью, содержащий 5 мкг/мл </w:t>
      </w:r>
      <w:proofErr w:type="spellStart"/>
      <w:r w:rsidRPr="00B14EAF">
        <w:rPr>
          <w:szCs w:val="24"/>
        </w:rPr>
        <w:t>клиндамицина</w:t>
      </w:r>
      <w:proofErr w:type="spellEnd"/>
      <w:r w:rsidRPr="00B14EAF">
        <w:rPr>
          <w:szCs w:val="24"/>
        </w:rPr>
        <w:t>, 0,75 мкг/мл гентамицина) (</w:t>
      </w:r>
      <w:proofErr w:type="spellStart"/>
      <w:r w:rsidRPr="00B14EAF">
        <w:rPr>
          <w:szCs w:val="24"/>
        </w:rPr>
        <w:t>Ларивиер</w:t>
      </w:r>
      <w:proofErr w:type="spellEnd"/>
      <w:r w:rsidRPr="00B14EAF">
        <w:rPr>
          <w:szCs w:val="24"/>
        </w:rPr>
        <w:t xml:space="preserve"> и </w:t>
      </w:r>
      <w:proofErr w:type="spellStart"/>
      <w:r w:rsidRPr="00B14EAF">
        <w:rPr>
          <w:szCs w:val="24"/>
        </w:rPr>
        <w:t>соавт</w:t>
      </w:r>
      <w:proofErr w:type="spellEnd"/>
      <w:r w:rsidRPr="00B14EAF">
        <w:rPr>
          <w:szCs w:val="24"/>
        </w:rPr>
        <w:t xml:space="preserve">., 1993) или KPMD (кровяной агар с бычьей кровью, содержащий 3,75 ед./мл бацитрацина, 5 мкг/мл </w:t>
      </w:r>
      <w:proofErr w:type="spellStart"/>
      <w:r w:rsidRPr="00B14EAF">
        <w:rPr>
          <w:szCs w:val="24"/>
        </w:rPr>
        <w:t>клиндамицина</w:t>
      </w:r>
      <w:proofErr w:type="spellEnd"/>
      <w:r w:rsidRPr="00B14EAF">
        <w:rPr>
          <w:szCs w:val="24"/>
        </w:rPr>
        <w:t xml:space="preserve">, 0,75 мкг/мл гентамицина и 2,25 мкг/мл </w:t>
      </w:r>
      <w:proofErr w:type="spellStart"/>
      <w:r w:rsidRPr="00B14EAF">
        <w:rPr>
          <w:szCs w:val="24"/>
        </w:rPr>
        <w:t>амфотерицина</w:t>
      </w:r>
      <w:proofErr w:type="spellEnd"/>
      <w:r w:rsidRPr="00B14EAF">
        <w:rPr>
          <w:szCs w:val="24"/>
        </w:rPr>
        <w:t xml:space="preserve"> B) (Акерман и </w:t>
      </w:r>
      <w:proofErr w:type="spellStart"/>
      <w:r w:rsidRPr="00B14EAF">
        <w:rPr>
          <w:szCs w:val="24"/>
        </w:rPr>
        <w:t>соавт</w:t>
      </w:r>
      <w:proofErr w:type="spellEnd"/>
      <w:r w:rsidRPr="00B14EAF">
        <w:rPr>
          <w:szCs w:val="24"/>
        </w:rPr>
        <w:t xml:space="preserve">., 1994). Агар Мак-Конки с 1% глюкозы и 20 мкг/мл </w:t>
      </w:r>
      <w:proofErr w:type="spellStart"/>
      <w:r w:rsidRPr="00B14EAF">
        <w:rPr>
          <w:szCs w:val="24"/>
        </w:rPr>
        <w:t>фуральтадона</w:t>
      </w:r>
      <w:proofErr w:type="spellEnd"/>
      <w:r w:rsidRPr="00B14EAF">
        <w:rPr>
          <w:szCs w:val="24"/>
        </w:rPr>
        <w:t xml:space="preserve"> используется во многих лабораториях как селективная среда для выращивания B. </w:t>
      </w:r>
      <w:proofErr w:type="spellStart"/>
      <w:r w:rsidRPr="00B14EAF">
        <w:rPr>
          <w:szCs w:val="24"/>
        </w:rPr>
        <w:t>bronchiseptica</w:t>
      </w:r>
      <w:proofErr w:type="spellEnd"/>
      <w:r w:rsidRPr="00B14EAF">
        <w:rPr>
          <w:szCs w:val="24"/>
        </w:rPr>
        <w:t xml:space="preserve"> из мазков из носовой полости, однако модифицированная среда Смита-Баскервиля (</w:t>
      </w:r>
      <w:proofErr w:type="spellStart"/>
      <w:r w:rsidRPr="00B14EAF">
        <w:rPr>
          <w:szCs w:val="24"/>
        </w:rPr>
        <w:t>пептонный</w:t>
      </w:r>
      <w:proofErr w:type="spellEnd"/>
      <w:r w:rsidRPr="00B14EAF">
        <w:rPr>
          <w:szCs w:val="24"/>
        </w:rPr>
        <w:t xml:space="preserve"> агар, содержащий 20 мкг/мл пенициллина, 20 мкг/мл </w:t>
      </w:r>
      <w:proofErr w:type="spellStart"/>
      <w:r w:rsidRPr="00B14EAF">
        <w:rPr>
          <w:szCs w:val="24"/>
        </w:rPr>
        <w:t>фуральтадона</w:t>
      </w:r>
      <w:proofErr w:type="spellEnd"/>
      <w:r w:rsidRPr="00B14EAF">
        <w:rPr>
          <w:szCs w:val="24"/>
        </w:rPr>
        <w:t xml:space="preserve"> и 0,5 мкг/мл гентамицина) демонстрирует превосходство, особенно если количество бактерий B. </w:t>
      </w:r>
      <w:proofErr w:type="spellStart"/>
      <w:r w:rsidRPr="00B14EAF">
        <w:rPr>
          <w:szCs w:val="24"/>
        </w:rPr>
        <w:t>bronchiseptica</w:t>
      </w:r>
      <w:proofErr w:type="spellEnd"/>
      <w:r w:rsidRPr="00B14EAF">
        <w:rPr>
          <w:szCs w:val="24"/>
        </w:rPr>
        <w:t xml:space="preserve"> низкое (</w:t>
      </w:r>
      <w:proofErr w:type="spellStart"/>
      <w:r w:rsidRPr="00B14EAF">
        <w:rPr>
          <w:szCs w:val="24"/>
        </w:rPr>
        <w:t>Ларивиер</w:t>
      </w:r>
      <w:proofErr w:type="spellEnd"/>
      <w:r w:rsidRPr="00B14EAF">
        <w:rPr>
          <w:szCs w:val="24"/>
        </w:rPr>
        <w:t xml:space="preserve"> и </w:t>
      </w:r>
      <w:proofErr w:type="spellStart"/>
      <w:r w:rsidRPr="00B14EAF">
        <w:rPr>
          <w:szCs w:val="24"/>
        </w:rPr>
        <w:t>соавт</w:t>
      </w:r>
      <w:proofErr w:type="spellEnd"/>
      <w:r w:rsidRPr="00B14EAF">
        <w:rPr>
          <w:szCs w:val="24"/>
        </w:rPr>
        <w:t xml:space="preserve">., 1993; Смит и Баскервиль, 1979). Еще большая частота выделения отмечена при использовании кровяного агара, содержащего 40 мкг/мл </w:t>
      </w:r>
      <w:proofErr w:type="spellStart"/>
      <w:r w:rsidRPr="00B14EAF">
        <w:rPr>
          <w:szCs w:val="24"/>
        </w:rPr>
        <w:t>цефалексина</w:t>
      </w:r>
      <w:proofErr w:type="spellEnd"/>
      <w:r w:rsidRPr="00B14EAF">
        <w:rPr>
          <w:szCs w:val="24"/>
        </w:rPr>
        <w:t xml:space="preserve"> (</w:t>
      </w:r>
      <w:proofErr w:type="spellStart"/>
      <w:r w:rsidRPr="00B14EAF">
        <w:rPr>
          <w:szCs w:val="24"/>
        </w:rPr>
        <w:t>Ларивиер</w:t>
      </w:r>
      <w:proofErr w:type="spellEnd"/>
      <w:r w:rsidRPr="00B14EAF">
        <w:rPr>
          <w:szCs w:val="24"/>
        </w:rPr>
        <w:t xml:space="preserve"> и </w:t>
      </w:r>
      <w:proofErr w:type="spellStart"/>
      <w:r w:rsidRPr="00B14EAF">
        <w:rPr>
          <w:szCs w:val="24"/>
        </w:rPr>
        <w:t>соавт</w:t>
      </w:r>
      <w:proofErr w:type="spellEnd"/>
      <w:r w:rsidRPr="00B14EAF">
        <w:rPr>
          <w:szCs w:val="24"/>
        </w:rPr>
        <w:t xml:space="preserve">., 1993). Кроме того, была описана селективная среда для одновременного выделения P. </w:t>
      </w:r>
      <w:proofErr w:type="spellStart"/>
      <w:r w:rsidRPr="00B14EAF">
        <w:rPr>
          <w:szCs w:val="24"/>
        </w:rPr>
        <w:t>multocida</w:t>
      </w:r>
      <w:proofErr w:type="spellEnd"/>
      <w:r w:rsidRPr="00B14EAF">
        <w:rPr>
          <w:szCs w:val="24"/>
        </w:rPr>
        <w:t xml:space="preserve"> и B. </w:t>
      </w:r>
      <w:proofErr w:type="spellStart"/>
      <w:r w:rsidRPr="00B14EAF">
        <w:rPr>
          <w:szCs w:val="24"/>
        </w:rPr>
        <w:t>bronchiseptica</w:t>
      </w:r>
      <w:proofErr w:type="spellEnd"/>
      <w:r w:rsidRPr="00B14EAF">
        <w:rPr>
          <w:szCs w:val="24"/>
        </w:rPr>
        <w:t xml:space="preserve">, представляющая собой кровяной агар, содержащий 5 мг/л </w:t>
      </w:r>
      <w:proofErr w:type="spellStart"/>
      <w:r w:rsidRPr="00B14EAF">
        <w:rPr>
          <w:szCs w:val="24"/>
        </w:rPr>
        <w:t>клиндамицина</w:t>
      </w:r>
      <w:proofErr w:type="spellEnd"/>
      <w:r w:rsidRPr="00B14EAF">
        <w:rPr>
          <w:szCs w:val="24"/>
        </w:rPr>
        <w:t xml:space="preserve"> гидрохлорида, 0,75 мг/л гентамицина сульфата, 2,5 мг/л K-</w:t>
      </w:r>
      <w:proofErr w:type="spellStart"/>
      <w:r w:rsidRPr="00B14EAF">
        <w:rPr>
          <w:szCs w:val="24"/>
        </w:rPr>
        <w:t>теллурита</w:t>
      </w:r>
      <w:proofErr w:type="spellEnd"/>
      <w:r w:rsidRPr="00B14EAF">
        <w:rPr>
          <w:szCs w:val="24"/>
        </w:rPr>
        <w:t xml:space="preserve">, 5 мг/л </w:t>
      </w:r>
      <w:proofErr w:type="spellStart"/>
      <w:r w:rsidRPr="00B14EAF">
        <w:rPr>
          <w:szCs w:val="24"/>
        </w:rPr>
        <w:t>амфотерицина</w:t>
      </w:r>
      <w:proofErr w:type="spellEnd"/>
      <w:r w:rsidRPr="00B14EAF">
        <w:rPr>
          <w:szCs w:val="24"/>
        </w:rPr>
        <w:t xml:space="preserve"> B и 15 мг/л бацитрацина (Де </w:t>
      </w:r>
      <w:proofErr w:type="spellStart"/>
      <w:r w:rsidRPr="00B14EAF">
        <w:rPr>
          <w:szCs w:val="24"/>
        </w:rPr>
        <w:t>Джонг</w:t>
      </w:r>
      <w:proofErr w:type="spellEnd"/>
      <w:r w:rsidRPr="00B14EAF">
        <w:rPr>
          <w:szCs w:val="24"/>
        </w:rPr>
        <w:t xml:space="preserve">, </w:t>
      </w:r>
      <w:proofErr w:type="spellStart"/>
      <w:r w:rsidRPr="00B14EAF">
        <w:rPr>
          <w:szCs w:val="24"/>
        </w:rPr>
        <w:t>Борст</w:t>
      </w:r>
      <w:proofErr w:type="spellEnd"/>
      <w:r w:rsidRPr="00B14EAF">
        <w:rPr>
          <w:szCs w:val="24"/>
        </w:rPr>
        <w:t>, 1985). Однако следует отметить, что K-</w:t>
      </w:r>
      <w:proofErr w:type="spellStart"/>
      <w:r w:rsidRPr="00B14EAF">
        <w:rPr>
          <w:szCs w:val="24"/>
        </w:rPr>
        <w:t>теллурит</w:t>
      </w:r>
      <w:proofErr w:type="spellEnd"/>
      <w:r w:rsidRPr="00B14EAF">
        <w:rPr>
          <w:szCs w:val="24"/>
        </w:rPr>
        <w:t xml:space="preserve"> иногда ингибировал рост P. </w:t>
      </w:r>
      <w:proofErr w:type="spellStart"/>
      <w:r w:rsidRPr="00B14EAF">
        <w:rPr>
          <w:szCs w:val="24"/>
        </w:rPr>
        <w:t>multocida</w:t>
      </w:r>
      <w:proofErr w:type="spellEnd"/>
      <w:r w:rsidRPr="00B14EAF">
        <w:rPr>
          <w:szCs w:val="24"/>
        </w:rPr>
        <w:t xml:space="preserve"> типа (</w:t>
      </w:r>
      <w:proofErr w:type="spellStart"/>
      <w:r w:rsidRPr="00B14EAF">
        <w:rPr>
          <w:szCs w:val="24"/>
        </w:rPr>
        <w:t>Ларивиер</w:t>
      </w:r>
      <w:proofErr w:type="spellEnd"/>
      <w:r w:rsidRPr="00B14EAF">
        <w:rPr>
          <w:szCs w:val="24"/>
        </w:rPr>
        <w:t xml:space="preserve"> и </w:t>
      </w:r>
      <w:proofErr w:type="spellStart"/>
      <w:r w:rsidRPr="00B14EAF">
        <w:rPr>
          <w:szCs w:val="24"/>
        </w:rPr>
        <w:t>соавт</w:t>
      </w:r>
      <w:proofErr w:type="spellEnd"/>
      <w:r w:rsidRPr="00B14EAF">
        <w:rPr>
          <w:szCs w:val="24"/>
        </w:rPr>
        <w:t>., 1993).</w:t>
      </w:r>
    </w:p>
    <w:p w14:paraId="79F7DD1E" w14:textId="77777777" w:rsidR="00B14EAF" w:rsidRPr="00564717" w:rsidRDefault="00B14EAF" w:rsidP="00B14EAF">
      <w:pPr>
        <w:rPr>
          <w:szCs w:val="24"/>
        </w:rPr>
      </w:pPr>
    </w:p>
    <w:p w14:paraId="74A8354C" w14:textId="39E0F6A7" w:rsidR="003F6777" w:rsidRDefault="003F6777" w:rsidP="00B14EAF">
      <w:pPr>
        <w:pStyle w:val="2"/>
        <w:rPr>
          <w:rFonts w:ascii="Times New Roman" w:hAnsi="Times New Roman" w:cs="Times New Roman"/>
          <w:b/>
          <w:bCs/>
          <w:color w:val="auto"/>
          <w:sz w:val="24"/>
          <w:szCs w:val="24"/>
        </w:rPr>
      </w:pPr>
      <w:bookmarkStart w:id="11" w:name="_Toc138250659"/>
      <w:r>
        <w:rPr>
          <w:rFonts w:ascii="Times New Roman" w:hAnsi="Times New Roman" w:cs="Times New Roman"/>
          <w:b/>
          <w:bCs/>
          <w:color w:val="auto"/>
          <w:sz w:val="24"/>
          <w:szCs w:val="24"/>
        </w:rPr>
        <w:t>6</w:t>
      </w:r>
      <w:r w:rsidR="00BE6EEE" w:rsidRPr="00335F0C">
        <w:rPr>
          <w:rFonts w:ascii="Times New Roman" w:hAnsi="Times New Roman" w:cs="Times New Roman"/>
          <w:b/>
          <w:bCs/>
          <w:color w:val="auto"/>
          <w:sz w:val="24"/>
          <w:szCs w:val="24"/>
        </w:rPr>
        <w:t>.</w:t>
      </w:r>
      <w:r w:rsidR="004F627E" w:rsidRPr="00335F0C">
        <w:rPr>
          <w:rFonts w:ascii="Times New Roman" w:hAnsi="Times New Roman" w:cs="Times New Roman"/>
          <w:b/>
          <w:bCs/>
          <w:color w:val="auto"/>
          <w:sz w:val="24"/>
          <w:szCs w:val="24"/>
        </w:rPr>
        <w:t>2</w:t>
      </w:r>
      <w:r w:rsidR="00BE6EEE" w:rsidRPr="00335F0C">
        <w:rPr>
          <w:rFonts w:ascii="Times New Roman" w:hAnsi="Times New Roman" w:cs="Times New Roman"/>
          <w:b/>
          <w:bCs/>
          <w:color w:val="auto"/>
          <w:sz w:val="24"/>
          <w:szCs w:val="24"/>
        </w:rPr>
        <w:t xml:space="preserve"> </w:t>
      </w:r>
      <w:r w:rsidR="00B14EAF" w:rsidRPr="00B14EAF">
        <w:rPr>
          <w:rFonts w:ascii="Times New Roman" w:hAnsi="Times New Roman" w:cs="Times New Roman"/>
          <w:b/>
          <w:bCs/>
          <w:color w:val="auto"/>
          <w:sz w:val="24"/>
          <w:szCs w:val="24"/>
        </w:rPr>
        <w:t>Биохимические характеристики</w:t>
      </w:r>
      <w:bookmarkEnd w:id="11"/>
    </w:p>
    <w:p w14:paraId="2A0E1FA1" w14:textId="77777777" w:rsidR="00B14EAF" w:rsidRPr="00B14EAF" w:rsidRDefault="00B14EAF" w:rsidP="00B14EAF"/>
    <w:p w14:paraId="113203D9" w14:textId="299A39D2" w:rsidR="00B14EAF" w:rsidRDefault="00B14EAF" w:rsidP="00BE6EEE">
      <w:pPr>
        <w:rPr>
          <w:szCs w:val="24"/>
          <w:lang w:val="kk-KZ"/>
        </w:rPr>
      </w:pPr>
      <w:r>
        <w:rPr>
          <w:szCs w:val="24"/>
          <w:lang w:val="kk-KZ"/>
        </w:rPr>
        <w:t>6.2.1 Общие положения</w:t>
      </w:r>
    </w:p>
    <w:p w14:paraId="45CEE3A5" w14:textId="77777777" w:rsidR="00B14EAF" w:rsidRPr="00B14EAF" w:rsidRDefault="00B14EAF" w:rsidP="00B14EAF">
      <w:pPr>
        <w:rPr>
          <w:szCs w:val="24"/>
        </w:rPr>
      </w:pPr>
      <w:proofErr w:type="spellStart"/>
      <w:r w:rsidRPr="00B14EAF">
        <w:rPr>
          <w:szCs w:val="24"/>
        </w:rPr>
        <w:t>Pasteurella</w:t>
      </w:r>
      <w:proofErr w:type="spellEnd"/>
      <w:r w:rsidRPr="00B14EAF">
        <w:rPr>
          <w:szCs w:val="24"/>
        </w:rPr>
        <w:t xml:space="preserve"> </w:t>
      </w:r>
      <w:proofErr w:type="spellStart"/>
      <w:r w:rsidRPr="00B14EAF">
        <w:rPr>
          <w:szCs w:val="24"/>
        </w:rPr>
        <w:t>multocida</w:t>
      </w:r>
      <w:proofErr w:type="spellEnd"/>
      <w:r w:rsidRPr="00B14EAF">
        <w:rPr>
          <w:szCs w:val="24"/>
        </w:rPr>
        <w:t xml:space="preserve"> является грамотрицательной биполярной плеоморфной палочкой и образует на кровяном агаре </w:t>
      </w:r>
      <w:proofErr w:type="spellStart"/>
      <w:r w:rsidRPr="00B14EAF">
        <w:rPr>
          <w:szCs w:val="24"/>
        </w:rPr>
        <w:t>негемолитические</w:t>
      </w:r>
      <w:proofErr w:type="spellEnd"/>
      <w:r w:rsidRPr="00B14EAF">
        <w:rPr>
          <w:szCs w:val="24"/>
        </w:rPr>
        <w:t xml:space="preserve"> сероватые колонии с характерным </w:t>
      </w:r>
      <w:r w:rsidRPr="00B14EAF">
        <w:rPr>
          <w:szCs w:val="24"/>
        </w:rPr>
        <w:lastRenderedPageBreak/>
        <w:t>«сладковатым» запахом. Она не растет на агаре Мак-Конки, но дает положительную реакцию на оксидазу и каталазу и образует индол.</w:t>
      </w:r>
    </w:p>
    <w:p w14:paraId="2D0019EB" w14:textId="77777777" w:rsidR="00B14EAF" w:rsidRPr="00B14EAF" w:rsidRDefault="00B14EAF" w:rsidP="00B14EAF">
      <w:pPr>
        <w:rPr>
          <w:szCs w:val="24"/>
        </w:rPr>
      </w:pPr>
      <w:proofErr w:type="spellStart"/>
      <w:r w:rsidRPr="00B14EAF">
        <w:rPr>
          <w:szCs w:val="24"/>
        </w:rPr>
        <w:t>Bordetella</w:t>
      </w:r>
      <w:proofErr w:type="spellEnd"/>
      <w:r w:rsidRPr="00B14EAF">
        <w:rPr>
          <w:szCs w:val="24"/>
        </w:rPr>
        <w:t xml:space="preserve"> </w:t>
      </w:r>
      <w:proofErr w:type="spellStart"/>
      <w:r w:rsidRPr="00B14EAF">
        <w:rPr>
          <w:szCs w:val="24"/>
        </w:rPr>
        <w:t>bronchiseptica</w:t>
      </w:r>
      <w:proofErr w:type="spellEnd"/>
      <w:r w:rsidRPr="00B14EAF">
        <w:rPr>
          <w:szCs w:val="24"/>
        </w:rPr>
        <w:t xml:space="preserve"> также представляет собой грамотрицательную палочку, образующую на кровяном агаре или среде </w:t>
      </w:r>
      <w:proofErr w:type="spellStart"/>
      <w:r w:rsidRPr="00B14EAF">
        <w:rPr>
          <w:szCs w:val="24"/>
        </w:rPr>
        <w:t>Борде-Жангу</w:t>
      </w:r>
      <w:proofErr w:type="spellEnd"/>
      <w:r w:rsidRPr="00B14EAF">
        <w:rPr>
          <w:szCs w:val="24"/>
        </w:rPr>
        <w:t xml:space="preserve"> выпуклые колонии диаметром 1–2 мм, обычно гемолитические, после 48 ч роста. Она не образует ферментов, но дает положительную реакцию на оксидазу, каталазу, цитрат и мочевину и растет при 6,5% </w:t>
      </w:r>
      <w:proofErr w:type="spellStart"/>
      <w:r w:rsidRPr="00B14EAF">
        <w:rPr>
          <w:szCs w:val="24"/>
        </w:rPr>
        <w:t>NaCl</w:t>
      </w:r>
      <w:proofErr w:type="spellEnd"/>
      <w:r w:rsidRPr="00B14EAF">
        <w:rPr>
          <w:szCs w:val="24"/>
        </w:rPr>
        <w:t>.</w:t>
      </w:r>
    </w:p>
    <w:p w14:paraId="75379582" w14:textId="77EF1234" w:rsidR="00B14EAF" w:rsidRPr="00B14EAF" w:rsidRDefault="00B14EAF" w:rsidP="00B14EAF">
      <w:pPr>
        <w:rPr>
          <w:szCs w:val="24"/>
        </w:rPr>
      </w:pPr>
      <w:r w:rsidRPr="00B14EAF">
        <w:rPr>
          <w:szCs w:val="24"/>
        </w:rPr>
        <w:t xml:space="preserve">Для подтверждения идентификации изолятов B. </w:t>
      </w:r>
      <w:proofErr w:type="spellStart"/>
      <w:r w:rsidRPr="00B14EAF">
        <w:rPr>
          <w:szCs w:val="24"/>
        </w:rPr>
        <w:t>bronchiseptica</w:t>
      </w:r>
      <w:proofErr w:type="spellEnd"/>
      <w:r w:rsidRPr="00B14EAF">
        <w:rPr>
          <w:szCs w:val="24"/>
        </w:rPr>
        <w:t xml:space="preserve"> были описаны варианты реакции агглютинации с использованием специфических </w:t>
      </w:r>
      <w:proofErr w:type="spellStart"/>
      <w:r w:rsidRPr="00B14EAF">
        <w:rPr>
          <w:szCs w:val="24"/>
        </w:rPr>
        <w:t>антисывороток</w:t>
      </w:r>
      <w:proofErr w:type="spellEnd"/>
      <w:r w:rsidRPr="00B14EAF">
        <w:rPr>
          <w:szCs w:val="24"/>
        </w:rPr>
        <w:t>, но соответствующие сыворотки отсутствуют в широком доступе.</w:t>
      </w:r>
    </w:p>
    <w:p w14:paraId="3A0ACAD3" w14:textId="5FAB0687" w:rsidR="00695C58" w:rsidRPr="00695C58" w:rsidRDefault="00695C58" w:rsidP="00695C58">
      <w:pPr>
        <w:rPr>
          <w:szCs w:val="24"/>
          <w:lang w:val="kk-KZ"/>
        </w:rPr>
      </w:pPr>
      <w:r>
        <w:rPr>
          <w:szCs w:val="24"/>
          <w:lang w:val="kk-KZ"/>
        </w:rPr>
        <w:t xml:space="preserve">6.2.2 </w:t>
      </w:r>
      <w:r w:rsidRPr="00695C58">
        <w:rPr>
          <w:szCs w:val="24"/>
          <w:lang w:val="kk-KZ"/>
        </w:rPr>
        <w:t>Оболочечное типирование P. multocida</w:t>
      </w:r>
    </w:p>
    <w:p w14:paraId="002A2FE5" w14:textId="4B13D698" w:rsidR="00BE6EEE" w:rsidRDefault="00695C58" w:rsidP="00695C58">
      <w:pPr>
        <w:rPr>
          <w:szCs w:val="24"/>
          <w:lang w:val="kk-KZ"/>
        </w:rPr>
      </w:pPr>
      <w:r w:rsidRPr="00695C58">
        <w:rPr>
          <w:szCs w:val="24"/>
          <w:lang w:val="kk-KZ"/>
        </w:rPr>
        <w:t>Оболочечное типирование P. multocida полезно для эпидемиологических целей, поскольку P. multocida часто имеет слизистую оболочку. Традиционно используется серотипирование на основе реакции непрямой гемагглютинации (Картер, 1955), но лишь несколько лабораторий во всем мире делают и сохраняют требуемые антисыворотки. Однако для различения большинства выделенных от свиней изолятов обычно используются более простые химические методы. Штаммы, образующие оболочку типа D, дают сильную флокуляцию в водном растворе акрифлавина 1/1000 (Картер, Субронто, 1973), а штаммы с оболочкой типа A можно идентифицировать по ингибированию роста в присутствии гиалуронидазы (Картер, Ранделл, 1975). Небольшая часть свиных изолятов не имеет оболочки.</w:t>
      </w:r>
    </w:p>
    <w:p w14:paraId="16C45E54" w14:textId="5C75CF11" w:rsidR="00695C58" w:rsidRPr="00695C58" w:rsidRDefault="00695C58" w:rsidP="00695C58">
      <w:pPr>
        <w:rPr>
          <w:szCs w:val="24"/>
        </w:rPr>
      </w:pPr>
      <w:r>
        <w:rPr>
          <w:szCs w:val="24"/>
        </w:rPr>
        <w:t xml:space="preserve">6.2.3 </w:t>
      </w:r>
      <w:r w:rsidRPr="00695C58">
        <w:rPr>
          <w:szCs w:val="24"/>
        </w:rPr>
        <w:t xml:space="preserve">Проведение реакции с </w:t>
      </w:r>
      <w:proofErr w:type="spellStart"/>
      <w:r w:rsidRPr="00695C58">
        <w:rPr>
          <w:szCs w:val="24"/>
        </w:rPr>
        <w:t>акрифлавином</w:t>
      </w:r>
      <w:proofErr w:type="spellEnd"/>
      <w:r w:rsidRPr="00695C58">
        <w:rPr>
          <w:szCs w:val="24"/>
        </w:rPr>
        <w:t xml:space="preserve"> для P. </w:t>
      </w:r>
      <w:proofErr w:type="spellStart"/>
      <w:r w:rsidRPr="00695C58">
        <w:rPr>
          <w:szCs w:val="24"/>
        </w:rPr>
        <w:t>multocida</w:t>
      </w:r>
      <w:proofErr w:type="spellEnd"/>
      <w:r w:rsidRPr="00695C58">
        <w:rPr>
          <w:szCs w:val="24"/>
        </w:rPr>
        <w:t xml:space="preserve"> с оболочкой типа D</w:t>
      </w:r>
    </w:p>
    <w:p w14:paraId="32C312CE" w14:textId="15BC3E32" w:rsidR="00695C58" w:rsidRPr="00695C58" w:rsidRDefault="00695C58" w:rsidP="00695C58">
      <w:pPr>
        <w:rPr>
          <w:szCs w:val="24"/>
        </w:rPr>
      </w:pPr>
      <w:r w:rsidRPr="00695C58">
        <w:rPr>
          <w:szCs w:val="24"/>
        </w:rPr>
        <w:t>i)</w:t>
      </w:r>
      <w:r>
        <w:rPr>
          <w:szCs w:val="24"/>
        </w:rPr>
        <w:t xml:space="preserve"> </w:t>
      </w:r>
      <w:r w:rsidRPr="00695C58">
        <w:rPr>
          <w:szCs w:val="24"/>
        </w:rPr>
        <w:t xml:space="preserve">Проводят посев каждого испытуемого изолята P. </w:t>
      </w:r>
      <w:proofErr w:type="spellStart"/>
      <w:r w:rsidRPr="00695C58">
        <w:rPr>
          <w:szCs w:val="24"/>
        </w:rPr>
        <w:t>multocida</w:t>
      </w:r>
      <w:proofErr w:type="spellEnd"/>
      <w:r w:rsidRPr="00695C58">
        <w:rPr>
          <w:szCs w:val="24"/>
        </w:rPr>
        <w:t xml:space="preserve"> в пробирку, содержащую 3 мл бульона с сердечно-мозговым экстрактом, с использованием свежей культуры на кровяном агаре с бычьей кровью. В качестве положительного и отрицательного контроля используют известный штамм с оболочкой типа D и известный штамм с оболочной типа A.</w:t>
      </w:r>
    </w:p>
    <w:p w14:paraId="00B53471" w14:textId="37E1D2BA" w:rsidR="00695C58" w:rsidRPr="00695C58" w:rsidRDefault="00695C58" w:rsidP="00695C58">
      <w:pPr>
        <w:rPr>
          <w:szCs w:val="24"/>
        </w:rPr>
      </w:pPr>
      <w:proofErr w:type="spellStart"/>
      <w:r w:rsidRPr="00695C58">
        <w:rPr>
          <w:szCs w:val="24"/>
        </w:rPr>
        <w:t>ii</w:t>
      </w:r>
      <w:proofErr w:type="spellEnd"/>
      <w:r w:rsidRPr="00695C58">
        <w:rPr>
          <w:szCs w:val="24"/>
        </w:rPr>
        <w:t>)</w:t>
      </w:r>
      <w:r>
        <w:rPr>
          <w:szCs w:val="24"/>
        </w:rPr>
        <w:t xml:space="preserve"> </w:t>
      </w:r>
      <w:r w:rsidRPr="00695C58">
        <w:rPr>
          <w:szCs w:val="24"/>
        </w:rPr>
        <w:t>Засеянные пробирки инкубируют при 37°C в течение 18–24 ч.</w:t>
      </w:r>
    </w:p>
    <w:p w14:paraId="42A99117" w14:textId="3EAFB09A" w:rsidR="00695C58" w:rsidRPr="00695C58" w:rsidRDefault="00695C58" w:rsidP="00695C58">
      <w:pPr>
        <w:rPr>
          <w:szCs w:val="24"/>
        </w:rPr>
      </w:pPr>
      <w:proofErr w:type="spellStart"/>
      <w:r w:rsidRPr="00695C58">
        <w:rPr>
          <w:szCs w:val="24"/>
        </w:rPr>
        <w:t>iii</w:t>
      </w:r>
      <w:proofErr w:type="spellEnd"/>
      <w:r w:rsidRPr="00695C58">
        <w:rPr>
          <w:szCs w:val="24"/>
        </w:rPr>
        <w:t>)</w:t>
      </w:r>
      <w:r>
        <w:rPr>
          <w:szCs w:val="24"/>
        </w:rPr>
        <w:t xml:space="preserve"> </w:t>
      </w:r>
      <w:r w:rsidRPr="00695C58">
        <w:rPr>
          <w:szCs w:val="24"/>
        </w:rPr>
        <w:t xml:space="preserve">Осаждают бактерии с помощью центрифугирования и отбрасывают 2,5 мл </w:t>
      </w:r>
      <w:proofErr w:type="spellStart"/>
      <w:r w:rsidRPr="00695C58">
        <w:rPr>
          <w:szCs w:val="24"/>
        </w:rPr>
        <w:t>надосадочной</w:t>
      </w:r>
      <w:proofErr w:type="spellEnd"/>
      <w:r w:rsidRPr="00695C58">
        <w:rPr>
          <w:szCs w:val="24"/>
        </w:rPr>
        <w:t xml:space="preserve"> жидкости.</w:t>
      </w:r>
    </w:p>
    <w:p w14:paraId="13C235EC" w14:textId="53636D47" w:rsidR="00695C58" w:rsidRPr="00695C58" w:rsidRDefault="00695C58" w:rsidP="00695C58">
      <w:pPr>
        <w:rPr>
          <w:szCs w:val="24"/>
        </w:rPr>
      </w:pPr>
      <w:r w:rsidRPr="00695C58">
        <w:rPr>
          <w:szCs w:val="24"/>
        </w:rPr>
        <w:t xml:space="preserve"> </w:t>
      </w:r>
      <w:proofErr w:type="spellStart"/>
      <w:r w:rsidRPr="00695C58">
        <w:rPr>
          <w:szCs w:val="24"/>
        </w:rPr>
        <w:t>iv</w:t>
      </w:r>
      <w:proofErr w:type="spellEnd"/>
      <w:r w:rsidRPr="00695C58">
        <w:rPr>
          <w:szCs w:val="24"/>
        </w:rPr>
        <w:t>)</w:t>
      </w:r>
      <w:r>
        <w:rPr>
          <w:szCs w:val="24"/>
        </w:rPr>
        <w:t xml:space="preserve"> </w:t>
      </w:r>
      <w:r w:rsidRPr="00695C58">
        <w:rPr>
          <w:szCs w:val="24"/>
        </w:rPr>
        <w:t xml:space="preserve">Добавляют 0,5 мл водного раствора 1/1000 нейтрального </w:t>
      </w:r>
      <w:proofErr w:type="spellStart"/>
      <w:r w:rsidRPr="00695C58">
        <w:rPr>
          <w:szCs w:val="24"/>
        </w:rPr>
        <w:t>акрифлавина</w:t>
      </w:r>
      <w:proofErr w:type="spellEnd"/>
      <w:r w:rsidRPr="00695C58">
        <w:rPr>
          <w:szCs w:val="24"/>
        </w:rPr>
        <w:t xml:space="preserve">. Раствор </w:t>
      </w:r>
      <w:proofErr w:type="spellStart"/>
      <w:r w:rsidRPr="00695C58">
        <w:rPr>
          <w:szCs w:val="24"/>
        </w:rPr>
        <w:t>акрифлавина</w:t>
      </w:r>
      <w:proofErr w:type="spellEnd"/>
      <w:r w:rsidRPr="00695C58">
        <w:rPr>
          <w:szCs w:val="24"/>
        </w:rPr>
        <w:t xml:space="preserve"> хранят не более одной недели при 4°C в защищенном от света месте.</w:t>
      </w:r>
    </w:p>
    <w:p w14:paraId="1C9B4D1E" w14:textId="22E4B51A" w:rsidR="00695C58" w:rsidRPr="00695C58" w:rsidRDefault="00695C58" w:rsidP="00695C58">
      <w:pPr>
        <w:rPr>
          <w:szCs w:val="24"/>
        </w:rPr>
      </w:pPr>
      <w:r w:rsidRPr="00695C58">
        <w:rPr>
          <w:szCs w:val="24"/>
        </w:rPr>
        <w:t>v)</w:t>
      </w:r>
      <w:r>
        <w:rPr>
          <w:szCs w:val="24"/>
        </w:rPr>
        <w:t xml:space="preserve"> </w:t>
      </w:r>
      <w:r w:rsidRPr="00695C58">
        <w:rPr>
          <w:szCs w:val="24"/>
        </w:rPr>
        <w:t xml:space="preserve">Размешивают для </w:t>
      </w:r>
      <w:proofErr w:type="spellStart"/>
      <w:r w:rsidRPr="00695C58">
        <w:rPr>
          <w:szCs w:val="24"/>
        </w:rPr>
        <w:t>ресуспендирования</w:t>
      </w:r>
      <w:proofErr w:type="spellEnd"/>
      <w:r w:rsidRPr="00695C58">
        <w:rPr>
          <w:szCs w:val="24"/>
        </w:rPr>
        <w:t xml:space="preserve"> осадка бактерий и инкубируют пробирку при комнатной температуре без встряхивания.</w:t>
      </w:r>
    </w:p>
    <w:p w14:paraId="3B8A16A2" w14:textId="140B1FD8" w:rsidR="00695C58" w:rsidRDefault="00695C58" w:rsidP="00695C58">
      <w:pPr>
        <w:rPr>
          <w:szCs w:val="24"/>
        </w:rPr>
      </w:pPr>
      <w:proofErr w:type="spellStart"/>
      <w:r w:rsidRPr="00695C58">
        <w:rPr>
          <w:szCs w:val="24"/>
        </w:rPr>
        <w:t>vi</w:t>
      </w:r>
      <w:proofErr w:type="spellEnd"/>
      <w:r w:rsidRPr="00695C58">
        <w:rPr>
          <w:szCs w:val="24"/>
        </w:rPr>
        <w:t>)</w:t>
      </w:r>
      <w:r>
        <w:rPr>
          <w:szCs w:val="24"/>
        </w:rPr>
        <w:t xml:space="preserve"> </w:t>
      </w:r>
      <w:r w:rsidRPr="00695C58">
        <w:rPr>
          <w:szCs w:val="24"/>
        </w:rPr>
        <w:t>Через 5 мин осматривают на предмет появления выраженного хлопьевидного осадка.</w:t>
      </w:r>
    </w:p>
    <w:p w14:paraId="3EABF9F9" w14:textId="17E89B12" w:rsidR="00695C58" w:rsidRDefault="00695C58" w:rsidP="00695C58">
      <w:pPr>
        <w:rPr>
          <w:szCs w:val="24"/>
        </w:rPr>
      </w:pPr>
      <w:r>
        <w:rPr>
          <w:szCs w:val="24"/>
        </w:rPr>
        <w:t xml:space="preserve">6.2.4 </w:t>
      </w:r>
      <w:r w:rsidRPr="00695C58">
        <w:rPr>
          <w:szCs w:val="24"/>
        </w:rPr>
        <w:t xml:space="preserve">Проведение реакции с </w:t>
      </w:r>
      <w:proofErr w:type="spellStart"/>
      <w:r w:rsidRPr="00695C58">
        <w:rPr>
          <w:szCs w:val="24"/>
        </w:rPr>
        <w:t>гиалуронидазой</w:t>
      </w:r>
      <w:proofErr w:type="spellEnd"/>
      <w:r w:rsidRPr="00695C58">
        <w:rPr>
          <w:szCs w:val="24"/>
        </w:rPr>
        <w:t xml:space="preserve"> для P. </w:t>
      </w:r>
      <w:proofErr w:type="spellStart"/>
      <w:r w:rsidRPr="00695C58">
        <w:rPr>
          <w:szCs w:val="24"/>
        </w:rPr>
        <w:t>multocida</w:t>
      </w:r>
      <w:proofErr w:type="spellEnd"/>
      <w:r w:rsidRPr="00695C58">
        <w:rPr>
          <w:szCs w:val="24"/>
        </w:rPr>
        <w:t xml:space="preserve"> с оболочкой типа A</w:t>
      </w:r>
    </w:p>
    <w:p w14:paraId="30CBEA94" w14:textId="2D07F908" w:rsidR="00695C58" w:rsidRPr="00695C58" w:rsidRDefault="00695C58" w:rsidP="00695C58">
      <w:pPr>
        <w:rPr>
          <w:szCs w:val="24"/>
        </w:rPr>
      </w:pPr>
      <w:r w:rsidRPr="00695C58">
        <w:rPr>
          <w:szCs w:val="24"/>
        </w:rPr>
        <w:t>i)</w:t>
      </w:r>
      <w:r w:rsidRPr="00695C58">
        <w:rPr>
          <w:szCs w:val="24"/>
        </w:rPr>
        <w:tab/>
      </w:r>
      <w:r>
        <w:rPr>
          <w:szCs w:val="24"/>
        </w:rPr>
        <w:t xml:space="preserve"> </w:t>
      </w:r>
      <w:r w:rsidRPr="00695C58">
        <w:rPr>
          <w:szCs w:val="24"/>
        </w:rPr>
        <w:t>Готовят свежие культуры испытуемых изолятов на кровяном агаре с бычьей кровью. В качестве положительного и отрицательного контроля используют известный штамм с оболочкой типа A и известный штамм с оболочкой типа D.</w:t>
      </w:r>
    </w:p>
    <w:p w14:paraId="19F2F3F4" w14:textId="0552258B" w:rsidR="00695C58" w:rsidRPr="00695C58" w:rsidRDefault="00695C58" w:rsidP="00695C58">
      <w:pPr>
        <w:rPr>
          <w:szCs w:val="24"/>
        </w:rPr>
      </w:pPr>
      <w:proofErr w:type="spellStart"/>
      <w:r w:rsidRPr="00695C58">
        <w:rPr>
          <w:szCs w:val="24"/>
        </w:rPr>
        <w:t>ii</w:t>
      </w:r>
      <w:proofErr w:type="spellEnd"/>
      <w:r w:rsidRPr="00695C58">
        <w:rPr>
          <w:szCs w:val="24"/>
        </w:rPr>
        <w:t>)</w:t>
      </w:r>
      <w:r>
        <w:rPr>
          <w:szCs w:val="24"/>
        </w:rPr>
        <w:t xml:space="preserve"> </w:t>
      </w:r>
      <w:r w:rsidRPr="00695C58">
        <w:rPr>
          <w:szCs w:val="24"/>
        </w:rPr>
        <w:t xml:space="preserve">Каждый испытуемый штамм высевают на отдельную чашку с </w:t>
      </w:r>
      <w:proofErr w:type="spellStart"/>
      <w:r w:rsidRPr="00695C58">
        <w:rPr>
          <w:szCs w:val="24"/>
        </w:rPr>
        <w:t>триптиказо</w:t>
      </w:r>
      <w:proofErr w:type="spellEnd"/>
      <w:r w:rsidRPr="00695C58">
        <w:rPr>
          <w:szCs w:val="24"/>
        </w:rPr>
        <w:t>-соевым кровяным агаром с 5% овечьей крови или 6% бычьей крови, делая петлей несколько параллельных линий на расстоянии примерно 3–5 мм друг от друга вдоль диаметра чашки. Для максимальной продукции гиалуроновой кислоты важно, чтобы чашки были свежими, без обезвоживания.</w:t>
      </w:r>
    </w:p>
    <w:p w14:paraId="1885965C" w14:textId="5EA49558" w:rsidR="00695C58" w:rsidRPr="00695C58" w:rsidRDefault="00695C58" w:rsidP="00695C58">
      <w:pPr>
        <w:rPr>
          <w:szCs w:val="24"/>
        </w:rPr>
      </w:pPr>
      <w:proofErr w:type="spellStart"/>
      <w:r w:rsidRPr="00695C58">
        <w:rPr>
          <w:szCs w:val="24"/>
        </w:rPr>
        <w:t>iii</w:t>
      </w:r>
      <w:proofErr w:type="spellEnd"/>
      <w:r w:rsidRPr="00695C58">
        <w:rPr>
          <w:szCs w:val="24"/>
        </w:rPr>
        <w:t>)</w:t>
      </w:r>
      <w:r>
        <w:rPr>
          <w:szCs w:val="24"/>
        </w:rPr>
        <w:t xml:space="preserve"> </w:t>
      </w:r>
      <w:r w:rsidRPr="00695C58">
        <w:rPr>
          <w:szCs w:val="24"/>
        </w:rPr>
        <w:t xml:space="preserve">Линиями густо высевают образующий </w:t>
      </w:r>
      <w:proofErr w:type="spellStart"/>
      <w:r w:rsidRPr="00695C58">
        <w:rPr>
          <w:szCs w:val="24"/>
        </w:rPr>
        <w:t>гиалуронидазу</w:t>
      </w:r>
      <w:proofErr w:type="spellEnd"/>
      <w:r w:rsidRPr="00695C58">
        <w:rPr>
          <w:szCs w:val="24"/>
        </w:rPr>
        <w:t xml:space="preserve"> штамм </w:t>
      </w:r>
      <w:proofErr w:type="spellStart"/>
      <w:r w:rsidRPr="00695C58">
        <w:rPr>
          <w:szCs w:val="24"/>
        </w:rPr>
        <w:t>Staphylococcus</w:t>
      </w:r>
      <w:proofErr w:type="spellEnd"/>
      <w:r w:rsidRPr="00695C58">
        <w:rPr>
          <w:szCs w:val="24"/>
        </w:rPr>
        <w:t xml:space="preserve"> </w:t>
      </w:r>
      <w:proofErr w:type="spellStart"/>
      <w:r w:rsidRPr="00695C58">
        <w:rPr>
          <w:szCs w:val="24"/>
        </w:rPr>
        <w:t>aureus</w:t>
      </w:r>
      <w:proofErr w:type="spellEnd"/>
      <w:r w:rsidRPr="00695C58">
        <w:rPr>
          <w:szCs w:val="24"/>
        </w:rPr>
        <w:t xml:space="preserve"> под прямым углом к линиям роста P. </w:t>
      </w:r>
      <w:proofErr w:type="spellStart"/>
      <w:r w:rsidRPr="00695C58">
        <w:rPr>
          <w:szCs w:val="24"/>
        </w:rPr>
        <w:t>multocida</w:t>
      </w:r>
      <w:proofErr w:type="spellEnd"/>
      <w:r w:rsidRPr="00695C58">
        <w:rPr>
          <w:szCs w:val="24"/>
        </w:rPr>
        <w:t>.</w:t>
      </w:r>
    </w:p>
    <w:p w14:paraId="5E2208E4" w14:textId="4D4537F7" w:rsidR="00695C58" w:rsidRDefault="00695C58" w:rsidP="00695C58">
      <w:pPr>
        <w:rPr>
          <w:szCs w:val="24"/>
        </w:rPr>
      </w:pPr>
      <w:proofErr w:type="spellStart"/>
      <w:r w:rsidRPr="00695C58">
        <w:rPr>
          <w:szCs w:val="24"/>
        </w:rPr>
        <w:t>iv</w:t>
      </w:r>
      <w:proofErr w:type="spellEnd"/>
      <w:r w:rsidRPr="00695C58">
        <w:rPr>
          <w:szCs w:val="24"/>
        </w:rPr>
        <w:t>)</w:t>
      </w:r>
      <w:r>
        <w:rPr>
          <w:szCs w:val="24"/>
        </w:rPr>
        <w:t xml:space="preserve"> </w:t>
      </w:r>
      <w:r w:rsidRPr="00695C58">
        <w:rPr>
          <w:szCs w:val="24"/>
        </w:rPr>
        <w:t xml:space="preserve">Чашки инкубируют при 37°C во влажной атмосфере и периодически осматривают в течение до 24 ч. Штаммы типа A должны продемонстрировать выраженное ингибирование роста на участках близ линий роста S. </w:t>
      </w:r>
      <w:proofErr w:type="spellStart"/>
      <w:r w:rsidRPr="00695C58">
        <w:rPr>
          <w:szCs w:val="24"/>
        </w:rPr>
        <w:t>aureus</w:t>
      </w:r>
      <w:proofErr w:type="spellEnd"/>
      <w:r w:rsidRPr="00695C58">
        <w:rPr>
          <w:szCs w:val="24"/>
        </w:rPr>
        <w:t>.</w:t>
      </w:r>
    </w:p>
    <w:p w14:paraId="325FDAEF" w14:textId="388C5B98" w:rsidR="00695C58" w:rsidRDefault="00695C58" w:rsidP="00695C58">
      <w:pPr>
        <w:rPr>
          <w:szCs w:val="24"/>
        </w:rPr>
      </w:pPr>
      <w:r>
        <w:rPr>
          <w:szCs w:val="24"/>
        </w:rPr>
        <w:t xml:space="preserve">6.2.5 </w:t>
      </w:r>
      <w:r w:rsidRPr="00695C58">
        <w:rPr>
          <w:szCs w:val="24"/>
        </w:rPr>
        <w:t xml:space="preserve">Типирование соматического антигена P. </w:t>
      </w:r>
      <w:proofErr w:type="spellStart"/>
      <w:r w:rsidRPr="00695C58">
        <w:rPr>
          <w:szCs w:val="24"/>
        </w:rPr>
        <w:t>multocida</w:t>
      </w:r>
      <w:proofErr w:type="spellEnd"/>
    </w:p>
    <w:p w14:paraId="4510F35C" w14:textId="36E5B98D" w:rsidR="00695C58" w:rsidRDefault="00695C58" w:rsidP="00695C58">
      <w:pPr>
        <w:rPr>
          <w:szCs w:val="24"/>
        </w:rPr>
      </w:pPr>
      <w:r w:rsidRPr="00695C58">
        <w:rPr>
          <w:szCs w:val="24"/>
        </w:rPr>
        <w:lastRenderedPageBreak/>
        <w:t xml:space="preserve">Различия </w:t>
      </w:r>
      <w:proofErr w:type="spellStart"/>
      <w:r w:rsidRPr="00695C58">
        <w:rPr>
          <w:szCs w:val="24"/>
        </w:rPr>
        <w:t>липополисахаридов</w:t>
      </w:r>
      <w:proofErr w:type="spellEnd"/>
      <w:r w:rsidRPr="00695C58">
        <w:rPr>
          <w:szCs w:val="24"/>
        </w:rPr>
        <w:t xml:space="preserve"> клеточной стенки штаммов P. </w:t>
      </w:r>
      <w:proofErr w:type="spellStart"/>
      <w:r w:rsidRPr="00695C58">
        <w:rPr>
          <w:szCs w:val="24"/>
        </w:rPr>
        <w:t>multocida</w:t>
      </w:r>
      <w:proofErr w:type="spellEnd"/>
      <w:r w:rsidRPr="00695C58">
        <w:rPr>
          <w:szCs w:val="24"/>
        </w:rPr>
        <w:t xml:space="preserve"> обеспечивают основу для типирования соматических антигенов. В реакции гель-диффузионной преципитации можно выявить 16 типов (</w:t>
      </w:r>
      <w:proofErr w:type="spellStart"/>
      <w:r w:rsidRPr="00695C58">
        <w:rPr>
          <w:szCs w:val="24"/>
        </w:rPr>
        <w:t>Хедлестон</w:t>
      </w:r>
      <w:proofErr w:type="spellEnd"/>
      <w:r w:rsidRPr="00695C58">
        <w:rPr>
          <w:szCs w:val="24"/>
        </w:rPr>
        <w:t xml:space="preserve"> и </w:t>
      </w:r>
      <w:proofErr w:type="spellStart"/>
      <w:r w:rsidRPr="00695C58">
        <w:rPr>
          <w:szCs w:val="24"/>
        </w:rPr>
        <w:t>соавт</w:t>
      </w:r>
      <w:proofErr w:type="spellEnd"/>
      <w:r w:rsidRPr="00695C58">
        <w:rPr>
          <w:szCs w:val="24"/>
        </w:rPr>
        <w:t xml:space="preserve">., 1972), при этом у свиней чаще всего обнаруживается тип 3. Хотя требующаяся для этого </w:t>
      </w:r>
      <w:proofErr w:type="spellStart"/>
      <w:r w:rsidRPr="00695C58">
        <w:rPr>
          <w:szCs w:val="24"/>
        </w:rPr>
        <w:t>антисыворотка</w:t>
      </w:r>
      <w:proofErr w:type="spellEnd"/>
      <w:r w:rsidRPr="00695C58">
        <w:rPr>
          <w:szCs w:val="24"/>
        </w:rPr>
        <w:t xml:space="preserve"> отсутствует в широком доступе, многие референтные лаборатории и некоторые диагностические лаборатории проводят типирование соматического антигена.</w:t>
      </w:r>
    </w:p>
    <w:p w14:paraId="3A2723CF" w14:textId="19CF2B5D" w:rsidR="00695C58" w:rsidRDefault="00695C58" w:rsidP="00695C58">
      <w:pPr>
        <w:rPr>
          <w:szCs w:val="24"/>
        </w:rPr>
      </w:pPr>
      <w:r>
        <w:rPr>
          <w:szCs w:val="24"/>
        </w:rPr>
        <w:t xml:space="preserve">6.2.6 </w:t>
      </w:r>
      <w:r w:rsidRPr="00695C58">
        <w:rPr>
          <w:szCs w:val="24"/>
        </w:rPr>
        <w:t xml:space="preserve">Обнаружение токсина P. </w:t>
      </w:r>
      <w:proofErr w:type="spellStart"/>
      <w:r w:rsidRPr="00695C58">
        <w:rPr>
          <w:szCs w:val="24"/>
        </w:rPr>
        <w:t>Multocida</w:t>
      </w:r>
      <w:proofErr w:type="spellEnd"/>
    </w:p>
    <w:p w14:paraId="18BE92F7" w14:textId="77777777" w:rsidR="00695C58" w:rsidRPr="00695C58" w:rsidRDefault="00695C58" w:rsidP="00695C58">
      <w:pPr>
        <w:rPr>
          <w:szCs w:val="24"/>
        </w:rPr>
      </w:pPr>
      <w:r w:rsidRPr="00695C58">
        <w:rPr>
          <w:szCs w:val="24"/>
        </w:rPr>
        <w:t xml:space="preserve">Диагностика прогрессирующего атрофического ринита зависит от характеристики изолятов P. </w:t>
      </w:r>
      <w:proofErr w:type="spellStart"/>
      <w:r w:rsidRPr="00695C58">
        <w:rPr>
          <w:szCs w:val="24"/>
        </w:rPr>
        <w:t>multocida</w:t>
      </w:r>
      <w:proofErr w:type="spellEnd"/>
      <w:r w:rsidRPr="00695C58">
        <w:rPr>
          <w:szCs w:val="24"/>
        </w:rPr>
        <w:t xml:space="preserve"> как </w:t>
      </w:r>
      <w:proofErr w:type="spellStart"/>
      <w:r w:rsidRPr="00695C58">
        <w:rPr>
          <w:szCs w:val="24"/>
        </w:rPr>
        <w:t>токсинообразующих</w:t>
      </w:r>
      <w:proofErr w:type="spellEnd"/>
      <w:r w:rsidRPr="00695C58">
        <w:rPr>
          <w:szCs w:val="24"/>
        </w:rPr>
        <w:t xml:space="preserve">. Термолабильный токсин P. </w:t>
      </w:r>
      <w:proofErr w:type="spellStart"/>
      <w:r w:rsidRPr="00695C58">
        <w:rPr>
          <w:szCs w:val="24"/>
        </w:rPr>
        <w:t>multocida</w:t>
      </w:r>
      <w:proofErr w:type="spellEnd"/>
      <w:r w:rsidRPr="00695C58">
        <w:rPr>
          <w:szCs w:val="24"/>
        </w:rPr>
        <w:t xml:space="preserve"> вызывает некроз кожи у морских свинок и приводит к гибели мышей при внутрибрюшинном введении. </w:t>
      </w:r>
      <w:proofErr w:type="spellStart"/>
      <w:r w:rsidRPr="00695C58">
        <w:rPr>
          <w:szCs w:val="24"/>
        </w:rPr>
        <w:t>Токсинообразование</w:t>
      </w:r>
      <w:proofErr w:type="spellEnd"/>
      <w:r w:rsidRPr="00695C58">
        <w:rPr>
          <w:szCs w:val="24"/>
        </w:rPr>
        <w:t xml:space="preserve"> может также быть продемонстрировано </w:t>
      </w:r>
      <w:proofErr w:type="spellStart"/>
      <w:r w:rsidRPr="00695C58">
        <w:rPr>
          <w:szCs w:val="24"/>
        </w:rPr>
        <w:t>in</w:t>
      </w:r>
      <w:proofErr w:type="spellEnd"/>
      <w:r w:rsidRPr="00695C58">
        <w:rPr>
          <w:szCs w:val="24"/>
        </w:rPr>
        <w:t xml:space="preserve"> </w:t>
      </w:r>
      <w:proofErr w:type="spellStart"/>
      <w:r w:rsidRPr="00695C58">
        <w:rPr>
          <w:szCs w:val="24"/>
        </w:rPr>
        <w:t>vitro</w:t>
      </w:r>
      <w:proofErr w:type="spellEnd"/>
      <w:r w:rsidRPr="00695C58">
        <w:rPr>
          <w:szCs w:val="24"/>
        </w:rPr>
        <w:t xml:space="preserve"> в результате изучения </w:t>
      </w:r>
      <w:proofErr w:type="spellStart"/>
      <w:r w:rsidRPr="00695C58">
        <w:rPr>
          <w:szCs w:val="24"/>
        </w:rPr>
        <w:t>цитопатического</w:t>
      </w:r>
      <w:proofErr w:type="spellEnd"/>
      <w:r w:rsidRPr="00695C58">
        <w:rPr>
          <w:szCs w:val="24"/>
        </w:rPr>
        <w:t xml:space="preserve"> действия в </w:t>
      </w:r>
      <w:proofErr w:type="spellStart"/>
      <w:r w:rsidRPr="00695C58">
        <w:rPr>
          <w:szCs w:val="24"/>
        </w:rPr>
        <w:t>монослоях</w:t>
      </w:r>
      <w:proofErr w:type="spellEnd"/>
      <w:r w:rsidRPr="00695C58">
        <w:rPr>
          <w:szCs w:val="24"/>
        </w:rPr>
        <w:t xml:space="preserve"> клеток легких эмбриона крупного рогатого скота (EBL) (</w:t>
      </w:r>
      <w:proofErr w:type="spellStart"/>
      <w:r w:rsidRPr="00695C58">
        <w:rPr>
          <w:szCs w:val="24"/>
        </w:rPr>
        <w:t>Раттер</w:t>
      </w:r>
      <w:proofErr w:type="spellEnd"/>
      <w:r w:rsidRPr="00695C58">
        <w:rPr>
          <w:szCs w:val="24"/>
        </w:rPr>
        <w:t>, Лютер, 1984), клеток почек африканских зеленых мартышек (</w:t>
      </w:r>
      <w:proofErr w:type="spellStart"/>
      <w:r w:rsidRPr="00695C58">
        <w:rPr>
          <w:szCs w:val="24"/>
        </w:rPr>
        <w:t>Vero</w:t>
      </w:r>
      <w:proofErr w:type="spellEnd"/>
      <w:r w:rsidRPr="00695C58">
        <w:rPr>
          <w:szCs w:val="24"/>
        </w:rPr>
        <w:t>) (</w:t>
      </w:r>
      <w:proofErr w:type="spellStart"/>
      <w:r w:rsidRPr="00695C58">
        <w:rPr>
          <w:szCs w:val="24"/>
        </w:rPr>
        <w:t>Пеннингс</w:t>
      </w:r>
      <w:proofErr w:type="spellEnd"/>
      <w:r w:rsidRPr="00695C58">
        <w:rPr>
          <w:szCs w:val="24"/>
        </w:rPr>
        <w:t xml:space="preserve">, </w:t>
      </w:r>
      <w:proofErr w:type="spellStart"/>
      <w:r w:rsidRPr="00695C58">
        <w:rPr>
          <w:szCs w:val="24"/>
        </w:rPr>
        <w:t>Сторм</w:t>
      </w:r>
      <w:proofErr w:type="spellEnd"/>
      <w:r w:rsidRPr="00695C58">
        <w:rPr>
          <w:szCs w:val="24"/>
        </w:rPr>
        <w:t>, 1984) или клеток носовой раковины крупного рогатого скота (</w:t>
      </w:r>
      <w:proofErr w:type="spellStart"/>
      <w:r w:rsidRPr="00695C58">
        <w:rPr>
          <w:szCs w:val="24"/>
        </w:rPr>
        <w:t>Именс</w:t>
      </w:r>
      <w:proofErr w:type="spellEnd"/>
      <w:r w:rsidRPr="00695C58">
        <w:rPr>
          <w:szCs w:val="24"/>
        </w:rPr>
        <w:t xml:space="preserve"> и </w:t>
      </w:r>
      <w:proofErr w:type="spellStart"/>
      <w:r w:rsidRPr="00695C58">
        <w:rPr>
          <w:szCs w:val="24"/>
        </w:rPr>
        <w:t>соавт</w:t>
      </w:r>
      <w:proofErr w:type="spellEnd"/>
      <w:r w:rsidRPr="00695C58">
        <w:rPr>
          <w:szCs w:val="24"/>
        </w:rPr>
        <w:t xml:space="preserve">., 1988). Бактерии выращивают в бульоне с сердечно-мозговым экстрактом, инкубируемым при 37°C в течение 24 ч, а затем осаждают путем центрифугирования. </w:t>
      </w:r>
      <w:proofErr w:type="spellStart"/>
      <w:r w:rsidRPr="00695C58">
        <w:rPr>
          <w:szCs w:val="24"/>
        </w:rPr>
        <w:t>Надосадочную</w:t>
      </w:r>
      <w:proofErr w:type="spellEnd"/>
      <w:r w:rsidRPr="00695C58">
        <w:rPr>
          <w:szCs w:val="24"/>
        </w:rPr>
        <w:t xml:space="preserve"> жидкость стерилизуют путем фильтрования и титруют на </w:t>
      </w:r>
      <w:proofErr w:type="spellStart"/>
      <w:r w:rsidRPr="00695C58">
        <w:rPr>
          <w:szCs w:val="24"/>
        </w:rPr>
        <w:t>монослоях</w:t>
      </w:r>
      <w:proofErr w:type="spellEnd"/>
      <w:r w:rsidRPr="00695C58">
        <w:rPr>
          <w:szCs w:val="24"/>
        </w:rPr>
        <w:t xml:space="preserve"> культуры клеток в </w:t>
      </w:r>
      <w:proofErr w:type="spellStart"/>
      <w:r w:rsidRPr="00695C58">
        <w:rPr>
          <w:szCs w:val="24"/>
        </w:rPr>
        <w:t>микротитровальных</w:t>
      </w:r>
      <w:proofErr w:type="spellEnd"/>
      <w:r w:rsidRPr="00695C58">
        <w:rPr>
          <w:szCs w:val="24"/>
        </w:rPr>
        <w:t xml:space="preserve"> планшетах. После инкубации при 37°C в течение 2–3 дней </w:t>
      </w:r>
      <w:proofErr w:type="spellStart"/>
      <w:r w:rsidRPr="00695C58">
        <w:rPr>
          <w:szCs w:val="24"/>
        </w:rPr>
        <w:t>монослои</w:t>
      </w:r>
      <w:proofErr w:type="spellEnd"/>
      <w:r w:rsidRPr="00695C58">
        <w:rPr>
          <w:szCs w:val="24"/>
        </w:rPr>
        <w:t xml:space="preserve"> окрашивают кристаллическим фиолетовым и изучают под микроскопом для выявления </w:t>
      </w:r>
      <w:proofErr w:type="spellStart"/>
      <w:r w:rsidRPr="00695C58">
        <w:rPr>
          <w:szCs w:val="24"/>
        </w:rPr>
        <w:t>цитопатического</w:t>
      </w:r>
      <w:proofErr w:type="spellEnd"/>
      <w:r w:rsidRPr="00695C58">
        <w:rPr>
          <w:szCs w:val="24"/>
        </w:rPr>
        <w:t xml:space="preserve"> действия. Быстрый тест на культуре клеток, в котором подозрительные колонии выращивают на агаровой аппликации на клетках EBL (</w:t>
      </w:r>
      <w:proofErr w:type="spellStart"/>
      <w:r w:rsidRPr="00695C58">
        <w:rPr>
          <w:szCs w:val="24"/>
        </w:rPr>
        <w:t>Чантер</w:t>
      </w:r>
      <w:proofErr w:type="spellEnd"/>
      <w:r w:rsidRPr="00695C58">
        <w:rPr>
          <w:szCs w:val="24"/>
        </w:rPr>
        <w:t xml:space="preserve"> и </w:t>
      </w:r>
      <w:proofErr w:type="spellStart"/>
      <w:r w:rsidRPr="00695C58">
        <w:rPr>
          <w:szCs w:val="24"/>
        </w:rPr>
        <w:t>соавт</w:t>
      </w:r>
      <w:proofErr w:type="spellEnd"/>
      <w:r w:rsidRPr="00695C58">
        <w:rPr>
          <w:szCs w:val="24"/>
        </w:rPr>
        <w:t>., 1986), обеспечивает более эффективный анализ большого количества изолятов.</w:t>
      </w:r>
    </w:p>
    <w:p w14:paraId="76D252B2" w14:textId="6218C241" w:rsidR="00695C58" w:rsidRDefault="00695C58" w:rsidP="00695C58">
      <w:pPr>
        <w:rPr>
          <w:szCs w:val="24"/>
        </w:rPr>
      </w:pPr>
      <w:r w:rsidRPr="00695C58">
        <w:rPr>
          <w:szCs w:val="24"/>
        </w:rPr>
        <w:t xml:space="preserve">Твердофазный иммуноферментный анализ (ELISA) для обнаружения токсина P. </w:t>
      </w:r>
      <w:proofErr w:type="spellStart"/>
      <w:r w:rsidRPr="00695C58">
        <w:rPr>
          <w:szCs w:val="24"/>
        </w:rPr>
        <w:t>multocida</w:t>
      </w:r>
      <w:proofErr w:type="spellEnd"/>
      <w:r w:rsidRPr="00695C58">
        <w:rPr>
          <w:szCs w:val="24"/>
        </w:rPr>
        <w:t xml:space="preserve">, доступный для приобретения в некоторых странах, можно использовать для тестирования смесей бактерий, выделенных из первичной изоляционной среды. Это важное преимущество, поскольку свиньи могут одновременно быть колонизированы смесью </w:t>
      </w:r>
      <w:proofErr w:type="spellStart"/>
      <w:r w:rsidRPr="00695C58">
        <w:rPr>
          <w:szCs w:val="24"/>
        </w:rPr>
        <w:t>токсинообразующих</w:t>
      </w:r>
      <w:proofErr w:type="spellEnd"/>
      <w:r w:rsidRPr="00695C58">
        <w:rPr>
          <w:szCs w:val="24"/>
        </w:rPr>
        <w:t xml:space="preserve"> и </w:t>
      </w:r>
      <w:proofErr w:type="spellStart"/>
      <w:r w:rsidRPr="00695C58">
        <w:rPr>
          <w:szCs w:val="24"/>
        </w:rPr>
        <w:t>нетоксинообразующих</w:t>
      </w:r>
      <w:proofErr w:type="spellEnd"/>
      <w:r w:rsidRPr="00695C58">
        <w:rPr>
          <w:szCs w:val="24"/>
        </w:rPr>
        <w:t xml:space="preserve"> штаммов (Акерман и </w:t>
      </w:r>
      <w:proofErr w:type="spellStart"/>
      <w:r w:rsidRPr="00695C58">
        <w:rPr>
          <w:szCs w:val="24"/>
        </w:rPr>
        <w:t>соавт</w:t>
      </w:r>
      <w:proofErr w:type="spellEnd"/>
      <w:r w:rsidRPr="00695C58">
        <w:rPr>
          <w:szCs w:val="24"/>
        </w:rPr>
        <w:t xml:space="preserve">., 1994; </w:t>
      </w:r>
      <w:proofErr w:type="spellStart"/>
      <w:r w:rsidRPr="00695C58">
        <w:rPr>
          <w:szCs w:val="24"/>
        </w:rPr>
        <w:t>Брокмейер</w:t>
      </w:r>
      <w:proofErr w:type="spellEnd"/>
      <w:r w:rsidRPr="00695C58">
        <w:rPr>
          <w:szCs w:val="24"/>
        </w:rPr>
        <w:t xml:space="preserve"> и </w:t>
      </w:r>
      <w:proofErr w:type="spellStart"/>
      <w:r w:rsidRPr="00695C58">
        <w:rPr>
          <w:szCs w:val="24"/>
        </w:rPr>
        <w:t>соавт</w:t>
      </w:r>
      <w:proofErr w:type="spellEnd"/>
      <w:r w:rsidRPr="00695C58">
        <w:rPr>
          <w:szCs w:val="24"/>
        </w:rPr>
        <w:t xml:space="preserve">., 2012). При использовании методов культуры клеток потребовалось бы изучение каждой колонии P. </w:t>
      </w:r>
      <w:proofErr w:type="spellStart"/>
      <w:r w:rsidRPr="00695C58">
        <w:rPr>
          <w:szCs w:val="24"/>
        </w:rPr>
        <w:t>multocida</w:t>
      </w:r>
      <w:proofErr w:type="spellEnd"/>
      <w:r w:rsidRPr="00695C58">
        <w:rPr>
          <w:szCs w:val="24"/>
        </w:rPr>
        <w:t xml:space="preserve"> в образце, что практически невозможно, чтобы достигнуть того же уровня чувствительности, что в твердофазном ИФА. Твердофазный иммуноферментный анализ также подходит для применения с отдельными изолятами. Хотя данный метод отличается высокой специфичностью, наличие положительного результата без наличия заболевания в прошлом или без признаков, позволяющих подозревать данное заболевание, требует тщательных исследований для выделения </w:t>
      </w:r>
      <w:proofErr w:type="spellStart"/>
      <w:r w:rsidRPr="00695C58">
        <w:rPr>
          <w:szCs w:val="24"/>
        </w:rPr>
        <w:t>токсинообразующих</w:t>
      </w:r>
      <w:proofErr w:type="spellEnd"/>
      <w:r w:rsidRPr="00695C58">
        <w:rPr>
          <w:szCs w:val="24"/>
        </w:rPr>
        <w:t xml:space="preserve"> изолятов от животных, пробы которых были исследованы.</w:t>
      </w:r>
    </w:p>
    <w:p w14:paraId="1D5F006F" w14:textId="77777777" w:rsidR="00695C58" w:rsidRPr="00695C58" w:rsidRDefault="00695C58" w:rsidP="00695C58">
      <w:pPr>
        <w:rPr>
          <w:szCs w:val="24"/>
        </w:rPr>
      </w:pPr>
    </w:p>
    <w:p w14:paraId="5560272D" w14:textId="1BD2641A" w:rsidR="00B8696F" w:rsidRPr="00335F0C" w:rsidRDefault="003F6777" w:rsidP="00335F0C">
      <w:pPr>
        <w:pStyle w:val="2"/>
        <w:rPr>
          <w:rFonts w:ascii="Times New Roman" w:hAnsi="Times New Roman" w:cs="Times New Roman"/>
          <w:color w:val="auto"/>
          <w:sz w:val="24"/>
          <w:szCs w:val="22"/>
        </w:rPr>
      </w:pPr>
      <w:bookmarkStart w:id="12" w:name="_Toc138250660"/>
      <w:r>
        <w:rPr>
          <w:rFonts w:ascii="Times New Roman" w:hAnsi="Times New Roman" w:cs="Times New Roman"/>
          <w:b/>
          <w:bCs/>
          <w:color w:val="auto"/>
          <w:sz w:val="24"/>
          <w:szCs w:val="22"/>
        </w:rPr>
        <w:t>6</w:t>
      </w:r>
      <w:r w:rsidR="00B8696F" w:rsidRPr="00335F0C">
        <w:rPr>
          <w:rFonts w:ascii="Times New Roman" w:hAnsi="Times New Roman" w:cs="Times New Roman"/>
          <w:b/>
          <w:bCs/>
          <w:color w:val="auto"/>
          <w:sz w:val="24"/>
          <w:szCs w:val="22"/>
        </w:rPr>
        <w:t>.</w:t>
      </w:r>
      <w:r w:rsidR="004F627E" w:rsidRPr="00335F0C">
        <w:rPr>
          <w:rFonts w:ascii="Times New Roman" w:hAnsi="Times New Roman" w:cs="Times New Roman"/>
          <w:b/>
          <w:bCs/>
          <w:color w:val="auto"/>
          <w:sz w:val="24"/>
          <w:szCs w:val="22"/>
        </w:rPr>
        <w:t xml:space="preserve">3 </w:t>
      </w:r>
      <w:r w:rsidR="00695C58" w:rsidRPr="00695C58">
        <w:rPr>
          <w:rFonts w:ascii="Times New Roman" w:hAnsi="Times New Roman" w:cs="Times New Roman"/>
          <w:b/>
          <w:bCs/>
          <w:color w:val="auto"/>
          <w:sz w:val="24"/>
          <w:szCs w:val="22"/>
        </w:rPr>
        <w:t>Молекулярные методы</w:t>
      </w:r>
      <w:bookmarkEnd w:id="12"/>
    </w:p>
    <w:p w14:paraId="64CBBDCA" w14:textId="77777777" w:rsidR="00B8696F" w:rsidRPr="000E39BA" w:rsidRDefault="00B8696F" w:rsidP="00B8696F">
      <w:pPr>
        <w:rPr>
          <w:szCs w:val="24"/>
        </w:rPr>
      </w:pPr>
    </w:p>
    <w:p w14:paraId="1960D1B1" w14:textId="6AAFEAF0" w:rsidR="00FE6618" w:rsidRDefault="00695C58" w:rsidP="00FE6618">
      <w:pPr>
        <w:rPr>
          <w:szCs w:val="24"/>
        </w:rPr>
      </w:pPr>
      <w:r w:rsidRPr="00695C58">
        <w:rPr>
          <w:szCs w:val="24"/>
        </w:rPr>
        <w:t xml:space="preserve">Основой идентификации </w:t>
      </w:r>
      <w:proofErr w:type="spellStart"/>
      <w:r w:rsidRPr="00695C58">
        <w:rPr>
          <w:szCs w:val="24"/>
        </w:rPr>
        <w:t>токсинообразующих</w:t>
      </w:r>
      <w:proofErr w:type="spellEnd"/>
      <w:r w:rsidRPr="00695C58">
        <w:rPr>
          <w:szCs w:val="24"/>
        </w:rPr>
        <w:t xml:space="preserve"> штаммов P. </w:t>
      </w:r>
      <w:proofErr w:type="spellStart"/>
      <w:r w:rsidRPr="00695C58">
        <w:rPr>
          <w:szCs w:val="24"/>
        </w:rPr>
        <w:t>multocida</w:t>
      </w:r>
      <w:proofErr w:type="spellEnd"/>
      <w:r w:rsidRPr="00695C58">
        <w:rPr>
          <w:szCs w:val="24"/>
        </w:rPr>
        <w:t xml:space="preserve"> и B. </w:t>
      </w:r>
      <w:proofErr w:type="spellStart"/>
      <w:r w:rsidRPr="00695C58">
        <w:rPr>
          <w:szCs w:val="24"/>
        </w:rPr>
        <w:t>bronchiseptica</w:t>
      </w:r>
      <w:proofErr w:type="spellEnd"/>
      <w:r w:rsidRPr="00695C58">
        <w:rPr>
          <w:szCs w:val="24"/>
        </w:rPr>
        <w:t xml:space="preserve"> во многих лабораториях являются морфология колоний и биохимические методы. Однако существует много методов анализа, основанных на использовании ДНК-зондов (Камп и </w:t>
      </w:r>
      <w:proofErr w:type="spellStart"/>
      <w:r w:rsidRPr="00695C58">
        <w:rPr>
          <w:szCs w:val="24"/>
        </w:rPr>
        <w:t>соавт</w:t>
      </w:r>
      <w:proofErr w:type="spellEnd"/>
      <w:r w:rsidRPr="00695C58">
        <w:rPr>
          <w:szCs w:val="24"/>
        </w:rPr>
        <w:t xml:space="preserve">., 1996; </w:t>
      </w:r>
      <w:proofErr w:type="spellStart"/>
      <w:r w:rsidRPr="00695C58">
        <w:rPr>
          <w:szCs w:val="24"/>
        </w:rPr>
        <w:t>Лихтенштайгер</w:t>
      </w:r>
      <w:proofErr w:type="spellEnd"/>
      <w:r w:rsidRPr="00695C58">
        <w:rPr>
          <w:szCs w:val="24"/>
        </w:rPr>
        <w:t xml:space="preserve"> и </w:t>
      </w:r>
      <w:proofErr w:type="spellStart"/>
      <w:r w:rsidRPr="00695C58">
        <w:rPr>
          <w:szCs w:val="24"/>
        </w:rPr>
        <w:t>соавт</w:t>
      </w:r>
      <w:proofErr w:type="spellEnd"/>
      <w:r w:rsidRPr="00695C58">
        <w:rPr>
          <w:szCs w:val="24"/>
        </w:rPr>
        <w:t xml:space="preserve">., 1996; </w:t>
      </w:r>
      <w:proofErr w:type="spellStart"/>
      <w:r w:rsidRPr="00695C58">
        <w:rPr>
          <w:szCs w:val="24"/>
        </w:rPr>
        <w:t>Накаи</w:t>
      </w:r>
      <w:proofErr w:type="spellEnd"/>
      <w:r w:rsidRPr="00695C58">
        <w:rPr>
          <w:szCs w:val="24"/>
        </w:rPr>
        <w:t xml:space="preserve"> и </w:t>
      </w:r>
      <w:proofErr w:type="spellStart"/>
      <w:r w:rsidRPr="00695C58">
        <w:rPr>
          <w:szCs w:val="24"/>
        </w:rPr>
        <w:t>соавт</w:t>
      </w:r>
      <w:proofErr w:type="spellEnd"/>
      <w:r w:rsidRPr="00695C58">
        <w:rPr>
          <w:szCs w:val="24"/>
        </w:rPr>
        <w:t xml:space="preserve">., 1994; </w:t>
      </w:r>
      <w:proofErr w:type="spellStart"/>
      <w:r w:rsidRPr="00695C58">
        <w:rPr>
          <w:szCs w:val="24"/>
        </w:rPr>
        <w:t>Регистер</w:t>
      </w:r>
      <w:proofErr w:type="spellEnd"/>
      <w:r w:rsidRPr="00695C58">
        <w:rPr>
          <w:szCs w:val="24"/>
        </w:rPr>
        <w:t xml:space="preserve"> и </w:t>
      </w:r>
      <w:proofErr w:type="spellStart"/>
      <w:r w:rsidRPr="00695C58">
        <w:rPr>
          <w:szCs w:val="24"/>
        </w:rPr>
        <w:t>Делонг</w:t>
      </w:r>
      <w:proofErr w:type="spellEnd"/>
      <w:r w:rsidRPr="00695C58">
        <w:rPr>
          <w:szCs w:val="24"/>
        </w:rPr>
        <w:t>, 2006) или полимеразной цепной реакции (ПЦР (</w:t>
      </w:r>
      <w:proofErr w:type="spellStart"/>
      <w:r w:rsidRPr="00695C58">
        <w:rPr>
          <w:szCs w:val="24"/>
        </w:rPr>
        <w:t>Шеррер</w:t>
      </w:r>
      <w:proofErr w:type="spellEnd"/>
      <w:r w:rsidRPr="00695C58">
        <w:rPr>
          <w:szCs w:val="24"/>
        </w:rPr>
        <w:t xml:space="preserve"> и </w:t>
      </w:r>
      <w:proofErr w:type="spellStart"/>
      <w:r w:rsidRPr="00695C58">
        <w:rPr>
          <w:szCs w:val="24"/>
        </w:rPr>
        <w:t>соавт</w:t>
      </w:r>
      <w:proofErr w:type="spellEnd"/>
      <w:r w:rsidRPr="00695C58">
        <w:rPr>
          <w:szCs w:val="24"/>
        </w:rPr>
        <w:t xml:space="preserve">., 2016) для выявления </w:t>
      </w:r>
      <w:proofErr w:type="spellStart"/>
      <w:r w:rsidRPr="00695C58">
        <w:rPr>
          <w:szCs w:val="24"/>
        </w:rPr>
        <w:t>токсинообразующих</w:t>
      </w:r>
      <w:proofErr w:type="spellEnd"/>
      <w:r w:rsidRPr="00695C58">
        <w:rPr>
          <w:szCs w:val="24"/>
        </w:rPr>
        <w:t xml:space="preserve"> штаммов P. </w:t>
      </w:r>
      <w:proofErr w:type="spellStart"/>
      <w:r w:rsidRPr="00695C58">
        <w:rPr>
          <w:szCs w:val="24"/>
        </w:rPr>
        <w:t>multocida</w:t>
      </w:r>
      <w:proofErr w:type="spellEnd"/>
      <w:r w:rsidRPr="00695C58">
        <w:rPr>
          <w:szCs w:val="24"/>
        </w:rPr>
        <w:t xml:space="preserve"> и/или B. </w:t>
      </w:r>
      <w:proofErr w:type="spellStart"/>
      <w:r w:rsidRPr="00695C58">
        <w:rPr>
          <w:szCs w:val="24"/>
        </w:rPr>
        <w:t>bronchiseptica</w:t>
      </w:r>
      <w:proofErr w:type="spellEnd"/>
      <w:r w:rsidRPr="00695C58">
        <w:rPr>
          <w:szCs w:val="24"/>
        </w:rPr>
        <w:t xml:space="preserve"> от свиней, которые представляют собой более быстрые, более специфичные и более чувствительные диагностические методы. Диагностические лаборатории все чаще используют ПЦР для идентификации этих возбудителей, поскольку оборудование и опыт становятся все более доступными. Важное значение имеет надлежащая внутренняя валидация с известными контролями, а также стандартизированный непрерывный контроль качества (см. главу </w:t>
      </w:r>
      <w:r w:rsidRPr="00695C58">
        <w:rPr>
          <w:szCs w:val="24"/>
        </w:rPr>
        <w:lastRenderedPageBreak/>
        <w:t>1.1.6. «Принципы и методы валидации диагностических наборов для анализа инфекционных заболеваний»).</w:t>
      </w:r>
    </w:p>
    <w:p w14:paraId="7BECCEC9" w14:textId="77777777" w:rsidR="00695C58" w:rsidRPr="00695C58" w:rsidRDefault="00695C58" w:rsidP="00695C58">
      <w:pPr>
        <w:rPr>
          <w:szCs w:val="24"/>
        </w:rPr>
      </w:pPr>
      <w:r w:rsidRPr="00695C58">
        <w:rPr>
          <w:szCs w:val="24"/>
        </w:rPr>
        <w:t xml:space="preserve">Нуклеотидные последовательности пар </w:t>
      </w:r>
      <w:proofErr w:type="spellStart"/>
      <w:r w:rsidRPr="00695C58">
        <w:rPr>
          <w:szCs w:val="24"/>
        </w:rPr>
        <w:t>праймеров</w:t>
      </w:r>
      <w:proofErr w:type="spellEnd"/>
      <w:r w:rsidRPr="00695C58">
        <w:rPr>
          <w:szCs w:val="24"/>
        </w:rPr>
        <w:t xml:space="preserve">, используемые Регистром и </w:t>
      </w:r>
      <w:proofErr w:type="spellStart"/>
      <w:r w:rsidRPr="00695C58">
        <w:rPr>
          <w:szCs w:val="24"/>
        </w:rPr>
        <w:t>ДеДжонгом</w:t>
      </w:r>
      <w:proofErr w:type="spellEnd"/>
      <w:r w:rsidRPr="00695C58">
        <w:rPr>
          <w:szCs w:val="24"/>
        </w:rPr>
        <w:t xml:space="preserve"> (2006) для традиционного ПЦР-обнаружения B. </w:t>
      </w:r>
      <w:proofErr w:type="spellStart"/>
      <w:r w:rsidRPr="00695C58">
        <w:rPr>
          <w:szCs w:val="24"/>
        </w:rPr>
        <w:t>bronchiseptica</w:t>
      </w:r>
      <w:proofErr w:type="spellEnd"/>
      <w:r w:rsidRPr="00695C58">
        <w:rPr>
          <w:szCs w:val="24"/>
        </w:rPr>
        <w:t xml:space="preserve"> и токсикогенного P. </w:t>
      </w:r>
      <w:proofErr w:type="spellStart"/>
      <w:r w:rsidRPr="00695C58">
        <w:rPr>
          <w:szCs w:val="24"/>
        </w:rPr>
        <w:t>multocida</w:t>
      </w:r>
      <w:proofErr w:type="spellEnd"/>
      <w:r w:rsidRPr="00695C58">
        <w:rPr>
          <w:szCs w:val="24"/>
        </w:rPr>
        <w:t>, соответственно, записаны с 5' по 3':</w:t>
      </w:r>
    </w:p>
    <w:p w14:paraId="33EFF6EF" w14:textId="77777777" w:rsidR="00695C58" w:rsidRPr="00695C58" w:rsidRDefault="00695C58" w:rsidP="00695C58">
      <w:pPr>
        <w:rPr>
          <w:szCs w:val="24"/>
        </w:rPr>
      </w:pPr>
      <w:r w:rsidRPr="00695C58">
        <w:rPr>
          <w:szCs w:val="24"/>
        </w:rPr>
        <w:t>Fla4: TGG-CGC-CTG-CCC-TAT-C / Fla2: AGG-CTC-CCA-AGA-GAG-AAA-GGC-TT</w:t>
      </w:r>
    </w:p>
    <w:p w14:paraId="17E103CC" w14:textId="77777777" w:rsidR="00695C58" w:rsidRPr="00695C58" w:rsidRDefault="00695C58" w:rsidP="00695C58">
      <w:pPr>
        <w:rPr>
          <w:szCs w:val="24"/>
        </w:rPr>
      </w:pPr>
      <w:r w:rsidRPr="00695C58">
        <w:rPr>
          <w:szCs w:val="24"/>
        </w:rPr>
        <w:t>toxA-7: ACT-ACA-GAT-TCC-TAA-CAA-AGG-TTC-TGG / toxA-6: TGC-TCA-AAT-CCT-AAA-TCA-CCT-TGT</w:t>
      </w:r>
    </w:p>
    <w:p w14:paraId="2E5B5BD6" w14:textId="77777777" w:rsidR="00695C58" w:rsidRPr="00695C58" w:rsidRDefault="00695C58" w:rsidP="00695C58">
      <w:pPr>
        <w:rPr>
          <w:szCs w:val="24"/>
        </w:rPr>
      </w:pPr>
      <w:r w:rsidRPr="00695C58">
        <w:rPr>
          <w:szCs w:val="24"/>
        </w:rPr>
        <w:t xml:space="preserve">Нуклеотидные последовательности </w:t>
      </w:r>
      <w:proofErr w:type="spellStart"/>
      <w:r w:rsidRPr="00695C58">
        <w:rPr>
          <w:szCs w:val="24"/>
        </w:rPr>
        <w:t>праймеров</w:t>
      </w:r>
      <w:proofErr w:type="spellEnd"/>
      <w:r w:rsidRPr="00695C58">
        <w:rPr>
          <w:szCs w:val="24"/>
        </w:rPr>
        <w:t xml:space="preserve"> и зонда, описанные для ПЦР в реальном времени для обнаружения токсикогенных P. </w:t>
      </w:r>
      <w:proofErr w:type="spellStart"/>
      <w:r w:rsidRPr="00695C58">
        <w:rPr>
          <w:szCs w:val="24"/>
        </w:rPr>
        <w:t>multocida</w:t>
      </w:r>
      <w:proofErr w:type="spellEnd"/>
      <w:r w:rsidRPr="00695C58">
        <w:rPr>
          <w:szCs w:val="24"/>
        </w:rPr>
        <w:t xml:space="preserve"> (</w:t>
      </w:r>
      <w:proofErr w:type="spellStart"/>
      <w:r w:rsidRPr="00695C58">
        <w:rPr>
          <w:szCs w:val="24"/>
        </w:rPr>
        <w:t>Шеррер</w:t>
      </w:r>
      <w:proofErr w:type="spellEnd"/>
      <w:r w:rsidRPr="00695C58">
        <w:rPr>
          <w:szCs w:val="24"/>
        </w:rPr>
        <w:t xml:space="preserve"> и </w:t>
      </w:r>
      <w:proofErr w:type="spellStart"/>
      <w:r w:rsidRPr="00695C58">
        <w:rPr>
          <w:szCs w:val="24"/>
        </w:rPr>
        <w:t>соавт</w:t>
      </w:r>
      <w:proofErr w:type="spellEnd"/>
      <w:r w:rsidRPr="00695C58">
        <w:rPr>
          <w:szCs w:val="24"/>
        </w:rPr>
        <w:t>., 2016), записаны с 5' по 3:</w:t>
      </w:r>
    </w:p>
    <w:p w14:paraId="6214D9BD" w14:textId="77777777" w:rsidR="00695C58" w:rsidRPr="00695C58" w:rsidRDefault="00695C58" w:rsidP="00695C58">
      <w:pPr>
        <w:rPr>
          <w:szCs w:val="24"/>
        </w:rPr>
      </w:pPr>
      <w:proofErr w:type="spellStart"/>
      <w:r w:rsidRPr="00695C58">
        <w:rPr>
          <w:szCs w:val="24"/>
        </w:rPr>
        <w:t>toxA</w:t>
      </w:r>
      <w:proofErr w:type="spellEnd"/>
      <w:r w:rsidRPr="00695C58">
        <w:rPr>
          <w:szCs w:val="24"/>
        </w:rPr>
        <w:t xml:space="preserve">-F: GAA-ATG-GCT-GGA-AAA-ACC-AGT-G / </w:t>
      </w:r>
      <w:proofErr w:type="spellStart"/>
      <w:r w:rsidRPr="00695C58">
        <w:rPr>
          <w:szCs w:val="24"/>
        </w:rPr>
        <w:t>toxA</w:t>
      </w:r>
      <w:proofErr w:type="spellEnd"/>
      <w:r w:rsidRPr="00695C58">
        <w:rPr>
          <w:szCs w:val="24"/>
        </w:rPr>
        <w:t>-R: GAA-AAG-GCG-CTG-AAA-TTA-CTG-TAT-C</w:t>
      </w:r>
    </w:p>
    <w:p w14:paraId="66A2EC78" w14:textId="77777777" w:rsidR="00695C58" w:rsidRPr="00695C58" w:rsidRDefault="00695C58" w:rsidP="00695C58">
      <w:pPr>
        <w:rPr>
          <w:szCs w:val="24"/>
        </w:rPr>
      </w:pPr>
      <w:proofErr w:type="spellStart"/>
      <w:r w:rsidRPr="00695C58">
        <w:rPr>
          <w:szCs w:val="24"/>
        </w:rPr>
        <w:t>toxA</w:t>
      </w:r>
      <w:proofErr w:type="spellEnd"/>
      <w:r w:rsidRPr="00695C58">
        <w:rPr>
          <w:szCs w:val="24"/>
        </w:rPr>
        <w:t>-зонд: CGG-CTG-ATT-TAA-TAC-GCT-TTG-CCT-TGC</w:t>
      </w:r>
    </w:p>
    <w:p w14:paraId="77E6A039" w14:textId="1356AF1C" w:rsidR="00695C58" w:rsidRDefault="00695C58" w:rsidP="00695C58">
      <w:pPr>
        <w:rPr>
          <w:szCs w:val="24"/>
        </w:rPr>
      </w:pPr>
      <w:r w:rsidRPr="00695C58">
        <w:rPr>
          <w:szCs w:val="24"/>
        </w:rPr>
        <w:t xml:space="preserve">Множественная ПЦР для типирования оболочки P. </w:t>
      </w:r>
      <w:proofErr w:type="spellStart"/>
      <w:r w:rsidRPr="00695C58">
        <w:rPr>
          <w:szCs w:val="24"/>
        </w:rPr>
        <w:t>multocida</w:t>
      </w:r>
      <w:proofErr w:type="spellEnd"/>
      <w:r w:rsidRPr="00695C58">
        <w:rPr>
          <w:szCs w:val="24"/>
        </w:rPr>
        <w:t xml:space="preserve"> (Таунсенд и </w:t>
      </w:r>
      <w:proofErr w:type="spellStart"/>
      <w:r w:rsidRPr="00695C58">
        <w:rPr>
          <w:szCs w:val="24"/>
        </w:rPr>
        <w:t>соавт</w:t>
      </w:r>
      <w:proofErr w:type="spellEnd"/>
      <w:r w:rsidRPr="00695C58">
        <w:rPr>
          <w:szCs w:val="24"/>
        </w:rPr>
        <w:t xml:space="preserve">., 2001) представляется методом, дающим более надежные результаты, чем фенотипические методы, и часто используется в имеющих соответствующее оборудование диагностических лабораториях. Различные методы </w:t>
      </w:r>
      <w:proofErr w:type="spellStart"/>
      <w:r w:rsidRPr="00695C58">
        <w:rPr>
          <w:szCs w:val="24"/>
        </w:rPr>
        <w:t>фингерпринтинга</w:t>
      </w:r>
      <w:proofErr w:type="spellEnd"/>
      <w:r w:rsidRPr="00695C58">
        <w:rPr>
          <w:szCs w:val="24"/>
        </w:rPr>
        <w:t xml:space="preserve"> ДНК, включая </w:t>
      </w:r>
      <w:proofErr w:type="spellStart"/>
      <w:r w:rsidRPr="00695C58">
        <w:rPr>
          <w:szCs w:val="24"/>
        </w:rPr>
        <w:t>рестрикционный</w:t>
      </w:r>
      <w:proofErr w:type="spellEnd"/>
      <w:r w:rsidRPr="00695C58">
        <w:rPr>
          <w:szCs w:val="24"/>
        </w:rPr>
        <w:t xml:space="preserve"> </w:t>
      </w:r>
      <w:proofErr w:type="spellStart"/>
      <w:r w:rsidRPr="00695C58">
        <w:rPr>
          <w:szCs w:val="24"/>
        </w:rPr>
        <w:t>эндонуклеазный</w:t>
      </w:r>
      <w:proofErr w:type="spellEnd"/>
      <w:r w:rsidRPr="00695C58">
        <w:rPr>
          <w:szCs w:val="24"/>
        </w:rPr>
        <w:t xml:space="preserve"> анализ (REA), </w:t>
      </w:r>
      <w:proofErr w:type="spellStart"/>
      <w:r w:rsidRPr="00695C58">
        <w:rPr>
          <w:szCs w:val="24"/>
        </w:rPr>
        <w:t>риботипирование</w:t>
      </w:r>
      <w:proofErr w:type="spellEnd"/>
      <w:r w:rsidRPr="00695C58">
        <w:rPr>
          <w:szCs w:val="24"/>
        </w:rPr>
        <w:t xml:space="preserve">, гель-электрофорез в импульсном поле и методы на основе ПЦР были оценены различными группами исследователей на предмет использования для различения изолятов P. </w:t>
      </w:r>
      <w:proofErr w:type="spellStart"/>
      <w:r w:rsidRPr="00695C58">
        <w:rPr>
          <w:szCs w:val="24"/>
        </w:rPr>
        <w:t>multocida</w:t>
      </w:r>
      <w:proofErr w:type="spellEnd"/>
      <w:r w:rsidRPr="00695C58">
        <w:rPr>
          <w:szCs w:val="24"/>
        </w:rPr>
        <w:t>. Было проведено несколько прямых сопоставлений методов с использованием штаммов, выделенных от свиней с атрофическим ринитом, но в настоящее время REA является методом выбора для эпидемиологических исследований, поскольку обеспечивает высокий уровень различения штаммов без необходимости в особом оборудовании или реактивах (</w:t>
      </w:r>
      <w:proofErr w:type="spellStart"/>
      <w:r w:rsidRPr="00695C58">
        <w:rPr>
          <w:szCs w:val="24"/>
        </w:rPr>
        <w:t>Джорджевич</w:t>
      </w:r>
      <w:proofErr w:type="spellEnd"/>
      <w:r w:rsidRPr="00695C58">
        <w:rPr>
          <w:szCs w:val="24"/>
        </w:rPr>
        <w:t xml:space="preserve"> и </w:t>
      </w:r>
      <w:proofErr w:type="spellStart"/>
      <w:r w:rsidRPr="00695C58">
        <w:rPr>
          <w:szCs w:val="24"/>
        </w:rPr>
        <w:t>соавт</w:t>
      </w:r>
      <w:proofErr w:type="spellEnd"/>
      <w:r w:rsidRPr="00695C58">
        <w:rPr>
          <w:szCs w:val="24"/>
        </w:rPr>
        <w:t xml:space="preserve">., 1998; Гарднер и </w:t>
      </w:r>
      <w:proofErr w:type="spellStart"/>
      <w:r w:rsidRPr="00695C58">
        <w:rPr>
          <w:szCs w:val="24"/>
        </w:rPr>
        <w:t>соавт</w:t>
      </w:r>
      <w:proofErr w:type="spellEnd"/>
      <w:r w:rsidRPr="00695C58">
        <w:rPr>
          <w:szCs w:val="24"/>
        </w:rPr>
        <w:t xml:space="preserve">., 1994; </w:t>
      </w:r>
      <w:proofErr w:type="spellStart"/>
      <w:r w:rsidRPr="00695C58">
        <w:rPr>
          <w:szCs w:val="24"/>
        </w:rPr>
        <w:t>Гарел</w:t>
      </w:r>
      <w:proofErr w:type="spellEnd"/>
      <w:r w:rsidRPr="00695C58">
        <w:rPr>
          <w:szCs w:val="24"/>
        </w:rPr>
        <w:t xml:space="preserve"> и </w:t>
      </w:r>
      <w:proofErr w:type="spellStart"/>
      <w:r w:rsidRPr="00695C58">
        <w:rPr>
          <w:szCs w:val="24"/>
        </w:rPr>
        <w:t>соавт</w:t>
      </w:r>
      <w:proofErr w:type="spellEnd"/>
      <w:r w:rsidRPr="00695C58">
        <w:rPr>
          <w:szCs w:val="24"/>
        </w:rPr>
        <w:t>., 1990).</w:t>
      </w:r>
    </w:p>
    <w:p w14:paraId="6E396CCD" w14:textId="77777777" w:rsidR="00695C58" w:rsidRPr="000E39BA" w:rsidRDefault="00695C58" w:rsidP="00FE6618">
      <w:pPr>
        <w:rPr>
          <w:szCs w:val="24"/>
          <w:lang w:val="kk-KZ"/>
        </w:rPr>
      </w:pPr>
    </w:p>
    <w:p w14:paraId="1B542F6C" w14:textId="402DE7B2" w:rsidR="004B52B5" w:rsidRDefault="005B53BF" w:rsidP="005B53BF">
      <w:pPr>
        <w:pStyle w:val="1"/>
        <w:rPr>
          <w:b/>
          <w:bCs/>
          <w:lang w:val="ru"/>
        </w:rPr>
      </w:pPr>
      <w:bookmarkStart w:id="13" w:name="_Toc138250661"/>
      <w:r w:rsidRPr="005B53BF">
        <w:rPr>
          <w:b/>
          <w:bCs/>
          <w:szCs w:val="24"/>
          <w:lang w:val="kk-KZ"/>
        </w:rPr>
        <w:t xml:space="preserve">7 </w:t>
      </w:r>
      <w:r w:rsidR="00695C58" w:rsidRPr="00695C58">
        <w:rPr>
          <w:b/>
          <w:bCs/>
          <w:lang w:val="ru"/>
        </w:rPr>
        <w:t>Серологические реакции</w:t>
      </w:r>
      <w:bookmarkEnd w:id="13"/>
    </w:p>
    <w:p w14:paraId="07F3310C" w14:textId="77777777" w:rsidR="005B53BF" w:rsidRDefault="005B53BF" w:rsidP="005B53BF">
      <w:pPr>
        <w:rPr>
          <w:lang w:val="ru"/>
        </w:rPr>
      </w:pPr>
    </w:p>
    <w:p w14:paraId="0EEB3245" w14:textId="77777777" w:rsidR="00695C58" w:rsidRPr="00695C58" w:rsidRDefault="00695C58" w:rsidP="00695C58">
      <w:pPr>
        <w:rPr>
          <w:rFonts w:eastAsiaTheme="majorEastAsia"/>
          <w:szCs w:val="24"/>
          <w:lang w:val="ru"/>
        </w:rPr>
      </w:pPr>
      <w:r w:rsidRPr="00695C58">
        <w:rPr>
          <w:rFonts w:eastAsiaTheme="majorEastAsia"/>
          <w:szCs w:val="24"/>
          <w:lang w:val="ru"/>
        </w:rPr>
        <w:t xml:space="preserve">В настоящее время нет пригодных серологических реакций, позволяющих надежно выявлять животных, инфицированных </w:t>
      </w:r>
      <w:proofErr w:type="spellStart"/>
      <w:r w:rsidRPr="00695C58">
        <w:rPr>
          <w:rFonts w:eastAsiaTheme="majorEastAsia"/>
          <w:szCs w:val="24"/>
          <w:lang w:val="ru"/>
        </w:rPr>
        <w:t>токсинообразующими</w:t>
      </w:r>
      <w:proofErr w:type="spellEnd"/>
      <w:r w:rsidRPr="00695C58">
        <w:rPr>
          <w:rFonts w:eastAsiaTheme="majorEastAsia"/>
          <w:szCs w:val="24"/>
          <w:lang w:val="ru"/>
        </w:rPr>
        <w:t xml:space="preserve"> штаммами P. </w:t>
      </w:r>
      <w:proofErr w:type="spellStart"/>
      <w:r w:rsidRPr="00695C58">
        <w:rPr>
          <w:rFonts w:eastAsiaTheme="majorEastAsia"/>
          <w:szCs w:val="24"/>
          <w:lang w:val="ru"/>
        </w:rPr>
        <w:t>multocida</w:t>
      </w:r>
      <w:proofErr w:type="spellEnd"/>
      <w:r w:rsidRPr="00695C58">
        <w:rPr>
          <w:rFonts w:eastAsiaTheme="majorEastAsia"/>
          <w:szCs w:val="24"/>
          <w:lang w:val="ru"/>
        </w:rPr>
        <w:t xml:space="preserve">, у которых может развиться заболевание или которые могут передавать инфекцию. Выявление антител к P. </w:t>
      </w:r>
      <w:proofErr w:type="spellStart"/>
      <w:r w:rsidRPr="00695C58">
        <w:rPr>
          <w:rFonts w:eastAsiaTheme="majorEastAsia"/>
          <w:szCs w:val="24"/>
          <w:lang w:val="ru"/>
        </w:rPr>
        <w:t>multocida</w:t>
      </w:r>
      <w:proofErr w:type="spellEnd"/>
      <w:r w:rsidRPr="00695C58">
        <w:rPr>
          <w:rFonts w:eastAsiaTheme="majorEastAsia"/>
          <w:szCs w:val="24"/>
          <w:lang w:val="ru"/>
        </w:rPr>
        <w:t xml:space="preserve"> не может быть полезным, поскольку </w:t>
      </w:r>
      <w:proofErr w:type="spellStart"/>
      <w:r w:rsidRPr="00695C58">
        <w:rPr>
          <w:rFonts w:eastAsiaTheme="majorEastAsia"/>
          <w:szCs w:val="24"/>
          <w:lang w:val="ru"/>
        </w:rPr>
        <w:t>нетоксинообразующие</w:t>
      </w:r>
      <w:proofErr w:type="spellEnd"/>
      <w:r w:rsidRPr="00695C58">
        <w:rPr>
          <w:rFonts w:eastAsiaTheme="majorEastAsia"/>
          <w:szCs w:val="24"/>
          <w:lang w:val="ru"/>
        </w:rPr>
        <w:t xml:space="preserve"> штаммы имеют много антигенов, обладающих перекрестной реактивностью с антигенами </w:t>
      </w:r>
      <w:proofErr w:type="spellStart"/>
      <w:r w:rsidRPr="00695C58">
        <w:rPr>
          <w:rFonts w:eastAsiaTheme="majorEastAsia"/>
          <w:szCs w:val="24"/>
          <w:lang w:val="ru"/>
        </w:rPr>
        <w:t>токсинообразующих</w:t>
      </w:r>
      <w:proofErr w:type="spellEnd"/>
      <w:r w:rsidRPr="00695C58">
        <w:rPr>
          <w:rFonts w:eastAsiaTheme="majorEastAsia"/>
          <w:szCs w:val="24"/>
          <w:lang w:val="ru"/>
        </w:rPr>
        <w:t xml:space="preserve"> штаммов. Для выявления антител к токсину P. </w:t>
      </w:r>
      <w:proofErr w:type="spellStart"/>
      <w:r w:rsidRPr="00695C58">
        <w:rPr>
          <w:rFonts w:eastAsiaTheme="majorEastAsia"/>
          <w:szCs w:val="24"/>
          <w:lang w:val="ru"/>
        </w:rPr>
        <w:t>multocida</w:t>
      </w:r>
      <w:proofErr w:type="spellEnd"/>
      <w:r w:rsidRPr="00695C58">
        <w:rPr>
          <w:rFonts w:eastAsiaTheme="majorEastAsia"/>
          <w:szCs w:val="24"/>
          <w:lang w:val="ru"/>
        </w:rPr>
        <w:t xml:space="preserve"> был разработан метод твердофазного ИФА (</w:t>
      </w:r>
      <w:proofErr w:type="spellStart"/>
      <w:r w:rsidRPr="00695C58">
        <w:rPr>
          <w:rFonts w:eastAsiaTheme="majorEastAsia"/>
          <w:szCs w:val="24"/>
          <w:lang w:val="ru"/>
        </w:rPr>
        <w:t>Фогед</w:t>
      </w:r>
      <w:proofErr w:type="spellEnd"/>
      <w:r w:rsidRPr="00695C58">
        <w:rPr>
          <w:rFonts w:eastAsiaTheme="majorEastAsia"/>
          <w:szCs w:val="24"/>
          <w:lang w:val="ru"/>
        </w:rPr>
        <w:t xml:space="preserve">, 1992; </w:t>
      </w:r>
      <w:proofErr w:type="spellStart"/>
      <w:r w:rsidRPr="00695C58">
        <w:rPr>
          <w:rFonts w:eastAsiaTheme="majorEastAsia"/>
          <w:szCs w:val="24"/>
          <w:lang w:val="ru"/>
        </w:rPr>
        <w:t>Такада-Ивао</w:t>
      </w:r>
      <w:proofErr w:type="spellEnd"/>
      <w:r w:rsidRPr="00695C58">
        <w:rPr>
          <w:rFonts w:eastAsiaTheme="majorEastAsia"/>
          <w:szCs w:val="24"/>
          <w:lang w:val="ru"/>
        </w:rPr>
        <w:t xml:space="preserve"> и </w:t>
      </w:r>
      <w:proofErr w:type="spellStart"/>
      <w:r w:rsidRPr="00695C58">
        <w:rPr>
          <w:rFonts w:eastAsiaTheme="majorEastAsia"/>
          <w:szCs w:val="24"/>
          <w:lang w:val="ru"/>
        </w:rPr>
        <w:t>соавт</w:t>
      </w:r>
      <w:proofErr w:type="spellEnd"/>
      <w:r w:rsidRPr="00695C58">
        <w:rPr>
          <w:rFonts w:eastAsiaTheme="majorEastAsia"/>
          <w:szCs w:val="24"/>
          <w:lang w:val="ru"/>
        </w:rPr>
        <w:t xml:space="preserve">., 2007). Однако у многих животных, инфицированных </w:t>
      </w:r>
      <w:proofErr w:type="spellStart"/>
      <w:r w:rsidRPr="00695C58">
        <w:rPr>
          <w:rFonts w:eastAsiaTheme="majorEastAsia"/>
          <w:szCs w:val="24"/>
          <w:lang w:val="ru"/>
        </w:rPr>
        <w:t>токсинообразующими</w:t>
      </w:r>
      <w:proofErr w:type="spellEnd"/>
      <w:r w:rsidRPr="00695C58">
        <w:rPr>
          <w:rFonts w:eastAsiaTheme="majorEastAsia"/>
          <w:szCs w:val="24"/>
          <w:lang w:val="ru"/>
        </w:rPr>
        <w:t xml:space="preserve"> штаммами P. </w:t>
      </w:r>
      <w:proofErr w:type="spellStart"/>
      <w:r w:rsidRPr="00695C58">
        <w:rPr>
          <w:rFonts w:eastAsiaTheme="majorEastAsia"/>
          <w:szCs w:val="24"/>
          <w:lang w:val="ru"/>
        </w:rPr>
        <w:t>multocida</w:t>
      </w:r>
      <w:proofErr w:type="spellEnd"/>
      <w:r w:rsidRPr="00695C58">
        <w:rPr>
          <w:rFonts w:eastAsiaTheme="majorEastAsia"/>
          <w:szCs w:val="24"/>
          <w:lang w:val="ru"/>
        </w:rPr>
        <w:t xml:space="preserve">, не образуются антитела к токсину, и широкое использование содержащих </w:t>
      </w:r>
      <w:proofErr w:type="spellStart"/>
      <w:r w:rsidRPr="00695C58">
        <w:rPr>
          <w:rFonts w:eastAsiaTheme="majorEastAsia"/>
          <w:szCs w:val="24"/>
          <w:lang w:val="ru"/>
        </w:rPr>
        <w:t>токсоид</w:t>
      </w:r>
      <w:proofErr w:type="spellEnd"/>
      <w:r w:rsidRPr="00695C58">
        <w:rPr>
          <w:rFonts w:eastAsiaTheme="majorEastAsia"/>
          <w:szCs w:val="24"/>
          <w:lang w:val="ru"/>
        </w:rPr>
        <w:t xml:space="preserve"> вакцин ограничивает диагностическую ценность этого метода твердофазного ИФА стадами, в которых не проводилось вакцинации, и выявлением реакции на вакцину в вакцинированных стадах. Инфицирование B. </w:t>
      </w:r>
      <w:proofErr w:type="spellStart"/>
      <w:r w:rsidRPr="00695C58">
        <w:rPr>
          <w:rFonts w:eastAsiaTheme="majorEastAsia"/>
          <w:szCs w:val="24"/>
          <w:lang w:val="ru"/>
        </w:rPr>
        <w:t>bronchiseptica</w:t>
      </w:r>
      <w:proofErr w:type="spellEnd"/>
      <w:r w:rsidRPr="00695C58">
        <w:rPr>
          <w:rFonts w:eastAsiaTheme="majorEastAsia"/>
          <w:szCs w:val="24"/>
          <w:lang w:val="ru"/>
        </w:rPr>
        <w:t xml:space="preserve"> можно выявить серологически с помощью реакции агглютинации с обработанными формалином бактериями или с использованием более чувствительного метода твердофазного ИФА (</w:t>
      </w:r>
      <w:proofErr w:type="spellStart"/>
      <w:r w:rsidRPr="00695C58">
        <w:rPr>
          <w:rFonts w:eastAsiaTheme="majorEastAsia"/>
          <w:szCs w:val="24"/>
          <w:lang w:val="ru"/>
        </w:rPr>
        <w:t>Вениер</w:t>
      </w:r>
      <w:proofErr w:type="spellEnd"/>
      <w:r w:rsidRPr="00695C58">
        <w:rPr>
          <w:rFonts w:eastAsiaTheme="majorEastAsia"/>
          <w:szCs w:val="24"/>
          <w:lang w:val="ru"/>
        </w:rPr>
        <w:t xml:space="preserve"> и </w:t>
      </w:r>
      <w:proofErr w:type="spellStart"/>
      <w:r w:rsidRPr="00695C58">
        <w:rPr>
          <w:rFonts w:eastAsiaTheme="majorEastAsia"/>
          <w:szCs w:val="24"/>
          <w:lang w:val="ru"/>
        </w:rPr>
        <w:t>соавт</w:t>
      </w:r>
      <w:proofErr w:type="spellEnd"/>
      <w:r w:rsidRPr="00695C58">
        <w:rPr>
          <w:rFonts w:eastAsiaTheme="majorEastAsia"/>
          <w:szCs w:val="24"/>
          <w:lang w:val="ru"/>
        </w:rPr>
        <w:t xml:space="preserve">., 1984). Если речь не идет о мониторинге состояния </w:t>
      </w:r>
      <w:proofErr w:type="spellStart"/>
      <w:r w:rsidRPr="00695C58">
        <w:rPr>
          <w:rFonts w:eastAsiaTheme="majorEastAsia"/>
          <w:szCs w:val="24"/>
          <w:lang w:val="ru"/>
        </w:rPr>
        <w:t>серонегативного</w:t>
      </w:r>
      <w:proofErr w:type="spellEnd"/>
      <w:r w:rsidRPr="00695C58">
        <w:rPr>
          <w:rFonts w:eastAsiaTheme="majorEastAsia"/>
          <w:szCs w:val="24"/>
          <w:lang w:val="ru"/>
        </w:rPr>
        <w:t xml:space="preserve"> стада, обнаружение антител к B. </w:t>
      </w:r>
      <w:proofErr w:type="spellStart"/>
      <w:r w:rsidRPr="00695C58">
        <w:rPr>
          <w:rFonts w:eastAsiaTheme="majorEastAsia"/>
          <w:szCs w:val="24"/>
          <w:lang w:val="ru"/>
        </w:rPr>
        <w:t>bronchiseptica</w:t>
      </w:r>
      <w:proofErr w:type="spellEnd"/>
      <w:r w:rsidRPr="00695C58">
        <w:rPr>
          <w:rFonts w:eastAsiaTheme="majorEastAsia"/>
          <w:szCs w:val="24"/>
          <w:lang w:val="ru"/>
        </w:rPr>
        <w:t xml:space="preserve"> не имеет значения, поскольку этот микроорганизм присутствует во многих внешне здоровых стадах свиней.</w:t>
      </w:r>
    </w:p>
    <w:p w14:paraId="416B468D" w14:textId="77777777" w:rsidR="00120151" w:rsidRDefault="00120151" w:rsidP="00455B22">
      <w:pPr>
        <w:rPr>
          <w:szCs w:val="24"/>
          <w:lang w:val="ru"/>
        </w:rPr>
      </w:pPr>
    </w:p>
    <w:p w14:paraId="3A04B1F3" w14:textId="01118CE6" w:rsidR="00695C58" w:rsidRDefault="00695C58" w:rsidP="00695C58">
      <w:pPr>
        <w:pStyle w:val="1"/>
        <w:rPr>
          <w:b/>
          <w:bCs/>
          <w:szCs w:val="24"/>
          <w:lang w:val="ru"/>
        </w:rPr>
      </w:pPr>
      <w:bookmarkStart w:id="14" w:name="_Toc138250662"/>
      <w:r w:rsidRPr="00695C58">
        <w:rPr>
          <w:b/>
          <w:bCs/>
          <w:szCs w:val="24"/>
          <w:lang w:val="ru"/>
        </w:rPr>
        <w:t xml:space="preserve">8 </w:t>
      </w:r>
      <w:r w:rsidRPr="00695C58">
        <w:rPr>
          <w:rFonts w:cs="Times New Roman"/>
          <w:b/>
          <w:bCs/>
          <w:szCs w:val="24"/>
          <w:lang w:val="ru"/>
        </w:rPr>
        <w:t xml:space="preserve">Описание производства и минимальные требования к традиционным </w:t>
      </w:r>
      <w:r>
        <w:rPr>
          <w:rFonts w:cs="Times New Roman"/>
          <w:b/>
          <w:bCs/>
          <w:szCs w:val="24"/>
          <w:lang w:val="ru"/>
        </w:rPr>
        <w:br/>
      </w:r>
      <w:r w:rsidRPr="00695C58">
        <w:rPr>
          <w:rFonts w:cs="Times New Roman"/>
          <w:b/>
          <w:bCs/>
          <w:szCs w:val="24"/>
          <w:lang w:val="ru"/>
        </w:rPr>
        <w:t>вакцинам</w:t>
      </w:r>
      <w:bookmarkEnd w:id="14"/>
    </w:p>
    <w:p w14:paraId="1F3DEB0D" w14:textId="77777777" w:rsidR="00695C58" w:rsidRDefault="00695C58" w:rsidP="00695C58">
      <w:pPr>
        <w:rPr>
          <w:lang w:val="ru"/>
        </w:rPr>
      </w:pPr>
    </w:p>
    <w:p w14:paraId="3393D43F" w14:textId="3E516DE6" w:rsidR="00695C58" w:rsidRDefault="00695C58" w:rsidP="00695C58">
      <w:pPr>
        <w:pStyle w:val="2"/>
        <w:rPr>
          <w:rFonts w:ascii="Times New Roman" w:hAnsi="Times New Roman" w:cs="Times New Roman"/>
          <w:b/>
          <w:bCs/>
          <w:color w:val="auto"/>
          <w:sz w:val="24"/>
          <w:szCs w:val="24"/>
          <w:lang w:val="ru"/>
        </w:rPr>
      </w:pPr>
      <w:bookmarkStart w:id="15" w:name="_Toc138250663"/>
      <w:r w:rsidRPr="00695C58">
        <w:rPr>
          <w:rFonts w:ascii="Times New Roman" w:hAnsi="Times New Roman" w:cs="Times New Roman"/>
          <w:b/>
          <w:bCs/>
          <w:color w:val="auto"/>
          <w:sz w:val="24"/>
          <w:szCs w:val="24"/>
          <w:lang w:val="ru"/>
        </w:rPr>
        <w:lastRenderedPageBreak/>
        <w:t>8.1 Характеристики посевного вируса</w:t>
      </w:r>
      <w:bookmarkEnd w:id="15"/>
    </w:p>
    <w:p w14:paraId="6CC0213E" w14:textId="77777777" w:rsidR="00695C58" w:rsidRDefault="00695C58" w:rsidP="00695C58">
      <w:pPr>
        <w:rPr>
          <w:lang w:val="ru"/>
        </w:rPr>
      </w:pPr>
    </w:p>
    <w:p w14:paraId="18BFBB90" w14:textId="47B1BE71" w:rsidR="00695C58" w:rsidRPr="00695C58" w:rsidRDefault="00695C58" w:rsidP="00695C58">
      <w:pPr>
        <w:rPr>
          <w:lang w:val="ru"/>
        </w:rPr>
      </w:pPr>
      <w:r>
        <w:rPr>
          <w:lang w:val="ru"/>
        </w:rPr>
        <w:t xml:space="preserve">8.1.1 </w:t>
      </w:r>
      <w:r w:rsidRPr="00695C58">
        <w:rPr>
          <w:lang w:val="ru"/>
        </w:rPr>
        <w:t>Биологические характеристики исходного посевного материала</w:t>
      </w:r>
    </w:p>
    <w:p w14:paraId="5DB6113A" w14:textId="37BD6DF5" w:rsidR="00695C58" w:rsidRDefault="00695C58" w:rsidP="00695C58">
      <w:r w:rsidRPr="00695C58">
        <w:t xml:space="preserve">Для штаммов бактерий, используемых для получения </w:t>
      </w:r>
      <w:proofErr w:type="spellStart"/>
      <w:r w:rsidRPr="00695C58">
        <w:t>цельноклеточных</w:t>
      </w:r>
      <w:proofErr w:type="spellEnd"/>
      <w:r w:rsidRPr="00695C58">
        <w:t xml:space="preserve"> </w:t>
      </w:r>
      <w:proofErr w:type="spellStart"/>
      <w:r w:rsidRPr="00695C58">
        <w:t>бактеринов</w:t>
      </w:r>
      <w:proofErr w:type="spellEnd"/>
      <w:r w:rsidRPr="00695C58">
        <w:t xml:space="preserve">, а также для штаммов, из которых получают очищенные антигены, следует использовать систему посевных серий. В случае </w:t>
      </w:r>
      <w:proofErr w:type="spellStart"/>
      <w:r w:rsidRPr="00695C58">
        <w:t>цельноклеточных</w:t>
      </w:r>
      <w:proofErr w:type="spellEnd"/>
      <w:r w:rsidRPr="00695C58">
        <w:t xml:space="preserve"> </w:t>
      </w:r>
      <w:proofErr w:type="spellStart"/>
      <w:r w:rsidRPr="00695C58">
        <w:t>бактеринов</w:t>
      </w:r>
      <w:proofErr w:type="spellEnd"/>
      <w:r w:rsidRPr="00695C58">
        <w:t xml:space="preserve"> следует описать происхождение и историю штаммов P. </w:t>
      </w:r>
      <w:proofErr w:type="spellStart"/>
      <w:r w:rsidRPr="00695C58">
        <w:t>multocida</w:t>
      </w:r>
      <w:proofErr w:type="spellEnd"/>
      <w:r w:rsidRPr="00695C58">
        <w:t xml:space="preserve"> и B. </w:t>
      </w:r>
      <w:proofErr w:type="spellStart"/>
      <w:r w:rsidRPr="00695C58">
        <w:t>bronchiseptica</w:t>
      </w:r>
      <w:proofErr w:type="spellEnd"/>
      <w:r w:rsidRPr="00695C58">
        <w:t xml:space="preserve"> и дать полную характеристику исходного посевного материала в протоколе серии исходного посевного материала. </w:t>
      </w:r>
      <w:proofErr w:type="spellStart"/>
      <w:r w:rsidRPr="00695C58">
        <w:t>Bordetella</w:t>
      </w:r>
      <w:proofErr w:type="spellEnd"/>
      <w:r w:rsidRPr="00695C58">
        <w:t xml:space="preserve"> </w:t>
      </w:r>
      <w:proofErr w:type="spellStart"/>
      <w:r w:rsidRPr="00695C58">
        <w:t>bronchiseptica</w:t>
      </w:r>
      <w:proofErr w:type="spellEnd"/>
      <w:r w:rsidRPr="00695C58">
        <w:t xml:space="preserve">, используемая для изготовления вакцины, должна быть представлена вирулентной культурой фазы I, а используемые изоляты P. </w:t>
      </w:r>
      <w:proofErr w:type="spellStart"/>
      <w:r w:rsidRPr="00695C58">
        <w:t>multocida</w:t>
      </w:r>
      <w:proofErr w:type="spellEnd"/>
      <w:r w:rsidRPr="00695C58">
        <w:t xml:space="preserve"> должны быть </w:t>
      </w:r>
      <w:proofErr w:type="spellStart"/>
      <w:r w:rsidRPr="00695C58">
        <w:t>токсинообразующими</w:t>
      </w:r>
      <w:proofErr w:type="spellEnd"/>
      <w:r w:rsidRPr="00695C58">
        <w:t>. Рабочий посевной материал, используемый для производства вакцины, должен быть получен из исходного посевного материала, и все значимые свойства должны быть проверены в соответствии с протоколом серии исходного посевного материала.</w:t>
      </w:r>
    </w:p>
    <w:p w14:paraId="48602E07" w14:textId="6EFCB937" w:rsidR="00695C58" w:rsidRDefault="00695C58" w:rsidP="00695C58">
      <w:r>
        <w:t xml:space="preserve">8.1.2 </w:t>
      </w:r>
      <w:r w:rsidRPr="00695C58">
        <w:t>Критерии качества (стерильность, чистота, отсутствие посторонних веществ)</w:t>
      </w:r>
    </w:p>
    <w:p w14:paraId="03E7D340" w14:textId="4D84E0EA" w:rsidR="00695C58" w:rsidRDefault="00695C58" w:rsidP="00695C58">
      <w:r>
        <w:t>И</w:t>
      </w:r>
      <w:r w:rsidRPr="00695C58">
        <w:t>сходный посевной материал, и рабочий посевной материал должны представлять собой чистые культуры, не контаминированные бактериями, микоплазмами и вирусами. Соответствующие рекомендации приведены в Главе 1.1.9 Испытания на стерильность и отсутствие контаминации биологических материалов, предназначенных для ветеринарного использования. Подлинность видов бактерий и образование соответствующих антигенов должны быть подтверждены.</w:t>
      </w:r>
    </w:p>
    <w:p w14:paraId="231A30E7" w14:textId="77777777" w:rsidR="00695C58" w:rsidRDefault="00695C58" w:rsidP="00695C58"/>
    <w:p w14:paraId="067BB3EF" w14:textId="543469A1" w:rsidR="00695C58" w:rsidRDefault="00695C58" w:rsidP="00695C58">
      <w:pPr>
        <w:pStyle w:val="2"/>
        <w:rPr>
          <w:rFonts w:ascii="Times New Roman" w:hAnsi="Times New Roman" w:cs="Times New Roman"/>
          <w:b/>
          <w:bCs/>
          <w:color w:val="auto"/>
          <w:sz w:val="24"/>
          <w:szCs w:val="24"/>
          <w:lang w:val="ru"/>
        </w:rPr>
      </w:pPr>
      <w:bookmarkStart w:id="16" w:name="_Toc138250664"/>
      <w:r w:rsidRPr="00695C58">
        <w:rPr>
          <w:rFonts w:ascii="Times New Roman" w:hAnsi="Times New Roman" w:cs="Times New Roman"/>
          <w:b/>
          <w:bCs/>
          <w:color w:val="auto"/>
          <w:sz w:val="24"/>
          <w:szCs w:val="24"/>
          <w:lang w:val="ru"/>
        </w:rPr>
        <w:t>8.</w:t>
      </w:r>
      <w:r>
        <w:rPr>
          <w:rFonts w:ascii="Times New Roman" w:hAnsi="Times New Roman" w:cs="Times New Roman"/>
          <w:b/>
          <w:bCs/>
          <w:color w:val="auto"/>
          <w:sz w:val="24"/>
          <w:szCs w:val="24"/>
          <w:lang w:val="ru"/>
        </w:rPr>
        <w:t>2</w:t>
      </w:r>
      <w:r w:rsidRPr="00695C58">
        <w:rPr>
          <w:rFonts w:ascii="Times New Roman" w:hAnsi="Times New Roman" w:cs="Times New Roman"/>
          <w:b/>
          <w:bCs/>
          <w:color w:val="auto"/>
          <w:sz w:val="24"/>
          <w:szCs w:val="24"/>
          <w:lang w:val="ru"/>
        </w:rPr>
        <w:t xml:space="preserve"> Способ изготовления</w:t>
      </w:r>
      <w:bookmarkEnd w:id="16"/>
    </w:p>
    <w:p w14:paraId="1DDEE232" w14:textId="77777777" w:rsidR="00695C58" w:rsidRDefault="00695C58" w:rsidP="00695C58">
      <w:pPr>
        <w:rPr>
          <w:lang w:val="ru"/>
        </w:rPr>
      </w:pPr>
    </w:p>
    <w:p w14:paraId="0237EC3B" w14:textId="3CACCDB4" w:rsidR="00695C58" w:rsidRPr="00695C58" w:rsidRDefault="00695C58" w:rsidP="00695C58">
      <w:pPr>
        <w:rPr>
          <w:lang w:val="ru"/>
        </w:rPr>
      </w:pPr>
      <w:r>
        <w:rPr>
          <w:lang w:val="ru"/>
        </w:rPr>
        <w:t>8</w:t>
      </w:r>
      <w:r w:rsidRPr="00695C58">
        <w:rPr>
          <w:lang w:val="ru"/>
        </w:rPr>
        <w:t>.2.1. Процедура</w:t>
      </w:r>
    </w:p>
    <w:p w14:paraId="0F3EA864" w14:textId="4C5C54B2" w:rsidR="00695C58" w:rsidRDefault="00695C58" w:rsidP="00695C58">
      <w:pPr>
        <w:rPr>
          <w:lang w:val="ru"/>
        </w:rPr>
      </w:pPr>
      <w:r w:rsidRPr="00695C58">
        <w:rPr>
          <w:lang w:val="ru"/>
        </w:rPr>
        <w:t xml:space="preserve">Точная информация по стандартам для производства эффективных коммерческих вакцин отсутствует, но известно, что они содержат 1010 </w:t>
      </w:r>
      <w:proofErr w:type="spellStart"/>
      <w:r w:rsidRPr="00695C58">
        <w:rPr>
          <w:lang w:val="ru"/>
        </w:rPr>
        <w:t>формалинизированных</w:t>
      </w:r>
      <w:proofErr w:type="spellEnd"/>
      <w:r w:rsidRPr="00695C58">
        <w:rPr>
          <w:lang w:val="ru"/>
        </w:rPr>
        <w:t xml:space="preserve"> клеток B. </w:t>
      </w:r>
      <w:proofErr w:type="spellStart"/>
      <w:r w:rsidRPr="00695C58">
        <w:rPr>
          <w:lang w:val="ru"/>
        </w:rPr>
        <w:t>bronchiseptica</w:t>
      </w:r>
      <w:proofErr w:type="spellEnd"/>
      <w:r w:rsidRPr="00695C58">
        <w:rPr>
          <w:lang w:val="ru"/>
        </w:rPr>
        <w:t xml:space="preserve"> и 10 мкг </w:t>
      </w:r>
      <w:proofErr w:type="spellStart"/>
      <w:r w:rsidRPr="00695C58">
        <w:rPr>
          <w:lang w:val="ru"/>
        </w:rPr>
        <w:t>токсоида</w:t>
      </w:r>
      <w:proofErr w:type="spellEnd"/>
      <w:r w:rsidRPr="00695C58">
        <w:rPr>
          <w:lang w:val="ru"/>
        </w:rPr>
        <w:t xml:space="preserve"> P. </w:t>
      </w:r>
      <w:proofErr w:type="spellStart"/>
      <w:r w:rsidRPr="00695C58">
        <w:rPr>
          <w:lang w:val="ru"/>
        </w:rPr>
        <w:t>multocida</w:t>
      </w:r>
      <w:proofErr w:type="spellEnd"/>
      <w:r w:rsidRPr="00695C58">
        <w:rPr>
          <w:lang w:val="ru"/>
        </w:rPr>
        <w:t xml:space="preserve"> в одной дозе. Для </w:t>
      </w:r>
      <w:proofErr w:type="spellStart"/>
      <w:r w:rsidRPr="00695C58">
        <w:rPr>
          <w:lang w:val="ru"/>
        </w:rPr>
        <w:t>Bordetella</w:t>
      </w:r>
      <w:proofErr w:type="spellEnd"/>
      <w:r w:rsidRPr="00695C58">
        <w:rPr>
          <w:lang w:val="ru"/>
        </w:rPr>
        <w:t xml:space="preserve"> </w:t>
      </w:r>
      <w:proofErr w:type="spellStart"/>
      <w:r w:rsidRPr="00695C58">
        <w:rPr>
          <w:lang w:val="ru"/>
        </w:rPr>
        <w:t>bronchiseptica</w:t>
      </w:r>
      <w:proofErr w:type="spellEnd"/>
      <w:r w:rsidRPr="00695C58">
        <w:rPr>
          <w:lang w:val="ru"/>
        </w:rPr>
        <w:t xml:space="preserve"> должно быть подтверждено, что культура находится в фазе I, а для P. </w:t>
      </w:r>
      <w:proofErr w:type="spellStart"/>
      <w:r w:rsidRPr="00695C58">
        <w:rPr>
          <w:lang w:val="ru"/>
        </w:rPr>
        <w:t>multocida</w:t>
      </w:r>
      <w:proofErr w:type="spellEnd"/>
      <w:r w:rsidRPr="00695C58">
        <w:rPr>
          <w:lang w:val="ru"/>
        </w:rPr>
        <w:t xml:space="preserve"> должно быть подтверждено, что культура содержит достаточные уровни токсина. Для производственной культуры следует использовать установленное количество пассажей. Клетки </w:t>
      </w:r>
      <w:proofErr w:type="spellStart"/>
      <w:r w:rsidRPr="00695C58">
        <w:rPr>
          <w:lang w:val="ru"/>
        </w:rPr>
        <w:t>Bordetella</w:t>
      </w:r>
      <w:proofErr w:type="spellEnd"/>
      <w:r w:rsidRPr="00695C58">
        <w:rPr>
          <w:lang w:val="ru"/>
        </w:rPr>
        <w:t xml:space="preserve"> </w:t>
      </w:r>
      <w:proofErr w:type="spellStart"/>
      <w:r w:rsidRPr="00695C58">
        <w:rPr>
          <w:lang w:val="ru"/>
        </w:rPr>
        <w:t>bronchiseptica</w:t>
      </w:r>
      <w:proofErr w:type="spellEnd"/>
      <w:r w:rsidRPr="00695C58">
        <w:rPr>
          <w:lang w:val="ru"/>
        </w:rPr>
        <w:t xml:space="preserve"> и клетки P. </w:t>
      </w:r>
      <w:proofErr w:type="spellStart"/>
      <w:r w:rsidRPr="00695C58">
        <w:rPr>
          <w:lang w:val="ru"/>
        </w:rPr>
        <w:t>multocida</w:t>
      </w:r>
      <w:proofErr w:type="spellEnd"/>
      <w:r w:rsidRPr="00695C58">
        <w:rPr>
          <w:lang w:val="ru"/>
        </w:rPr>
        <w:t xml:space="preserve"> и/или токсин инактивируются, </w:t>
      </w:r>
      <w:proofErr w:type="spellStart"/>
      <w:r w:rsidRPr="00695C58">
        <w:rPr>
          <w:lang w:val="ru"/>
        </w:rPr>
        <w:t>детоксифицируются</w:t>
      </w:r>
      <w:proofErr w:type="spellEnd"/>
      <w:r w:rsidRPr="00695C58">
        <w:rPr>
          <w:lang w:val="ru"/>
        </w:rPr>
        <w:t xml:space="preserve"> и соединяются с адъювантом. Поскольку токсин P. </w:t>
      </w:r>
      <w:proofErr w:type="spellStart"/>
      <w:r w:rsidRPr="00695C58">
        <w:rPr>
          <w:lang w:val="ru"/>
        </w:rPr>
        <w:t>multocida</w:t>
      </w:r>
      <w:proofErr w:type="spellEnd"/>
      <w:r w:rsidRPr="00695C58">
        <w:rPr>
          <w:lang w:val="ru"/>
        </w:rPr>
        <w:t xml:space="preserve"> является внутриклеточным и высвобождается при лизисе клеток в стационарной фазе, </w:t>
      </w:r>
      <w:proofErr w:type="spellStart"/>
      <w:r w:rsidRPr="00695C58">
        <w:rPr>
          <w:lang w:val="ru"/>
        </w:rPr>
        <w:t>надосадочную</w:t>
      </w:r>
      <w:proofErr w:type="spellEnd"/>
      <w:r w:rsidRPr="00695C58">
        <w:rPr>
          <w:lang w:val="ru"/>
        </w:rPr>
        <w:t xml:space="preserve"> жидкость следует забирать примерно через 48 ч после окончания экспоненциальной фазы роста</w:t>
      </w:r>
      <w:r>
        <w:rPr>
          <w:lang w:val="ru"/>
        </w:rPr>
        <w:t>.</w:t>
      </w:r>
    </w:p>
    <w:p w14:paraId="22ADB3D8" w14:textId="44EFE999" w:rsidR="00695C58" w:rsidRDefault="00695C58" w:rsidP="00695C58">
      <w:pPr>
        <w:rPr>
          <w:lang w:val="ru"/>
        </w:rPr>
      </w:pPr>
      <w:r>
        <w:rPr>
          <w:lang w:val="ru"/>
        </w:rPr>
        <w:t>8</w:t>
      </w:r>
      <w:r w:rsidRPr="00695C58">
        <w:rPr>
          <w:lang w:val="ru"/>
        </w:rPr>
        <w:t>.2.2.</w:t>
      </w:r>
      <w:r>
        <w:rPr>
          <w:lang w:val="ru"/>
        </w:rPr>
        <w:t xml:space="preserve"> </w:t>
      </w:r>
      <w:r w:rsidRPr="00695C58">
        <w:rPr>
          <w:lang w:val="ru"/>
        </w:rPr>
        <w:t>Требования к ингредиентам</w:t>
      </w:r>
    </w:p>
    <w:p w14:paraId="5D037D2A" w14:textId="6C426904" w:rsidR="00695C58" w:rsidRDefault="00695C58" w:rsidP="00695C58">
      <w:r w:rsidRPr="00695C58">
        <w:t>Все штаммы бактерий должны размножаться в средах, поддерживающих эффективный рост и обеспечивающих оптимальную экспрессию антигенов, важных для индукции образования защитных антител.</w:t>
      </w:r>
    </w:p>
    <w:p w14:paraId="4F066C5A" w14:textId="75D512B7" w:rsidR="00695C58" w:rsidRPr="00695C58" w:rsidRDefault="00695C58" w:rsidP="00695C58">
      <w:r>
        <w:t xml:space="preserve">8.2.3 </w:t>
      </w:r>
      <w:r w:rsidRPr="00695C58">
        <w:t>Внутрипроизводственный контроль</w:t>
      </w:r>
    </w:p>
    <w:p w14:paraId="08D26AB0" w14:textId="77777777" w:rsidR="00695C58" w:rsidRDefault="00695C58" w:rsidP="00695C58">
      <w:r>
        <w:t>Семенные и производственные культуры высевают на чашки с кровяным агаром и инкубируют. На этих чашках не должно наблюдаться роста неспецифических колоний.</w:t>
      </w:r>
    </w:p>
    <w:p w14:paraId="0B5393D8" w14:textId="77777777" w:rsidR="00695C58" w:rsidRDefault="00695C58" w:rsidP="00695C58">
      <w:r>
        <w:t>Культуры инактивируются формальдегидом. Проводятся испытания для проверки эффективности процесса инактивации и для анализа на остаточный формальдегид.</w:t>
      </w:r>
    </w:p>
    <w:p w14:paraId="600D529C" w14:textId="205B77E6" w:rsidR="00695C58" w:rsidRDefault="00695C58" w:rsidP="00695C58">
      <w:r>
        <w:t xml:space="preserve">Количественное определение антигенов проводится путем подсчета общего количества клеток с использованием камеры для подсчета количества бактерий при определении количества целых клеток или путем определения массы антигенов для установленных антигенов, например, токсина P. </w:t>
      </w:r>
      <w:proofErr w:type="spellStart"/>
      <w:r>
        <w:t>multocida</w:t>
      </w:r>
      <w:proofErr w:type="spellEnd"/>
      <w:r>
        <w:t>, с помощью количественного иммуноферментного анализа.</w:t>
      </w:r>
    </w:p>
    <w:p w14:paraId="34A5626A" w14:textId="6761905A" w:rsidR="00695C58" w:rsidRDefault="00695C58" w:rsidP="00695C58">
      <w:r>
        <w:t xml:space="preserve">8.2.4 </w:t>
      </w:r>
      <w:r w:rsidRPr="00695C58">
        <w:t>Испытания партии готового препарата</w:t>
      </w:r>
    </w:p>
    <w:p w14:paraId="64D79098" w14:textId="1475F07E" w:rsidR="00695C58" w:rsidRDefault="00695C58" w:rsidP="00695C58">
      <w:r>
        <w:lastRenderedPageBreak/>
        <w:t>i)</w:t>
      </w:r>
      <w:r>
        <w:tab/>
        <w:t xml:space="preserve"> Стерильность</w:t>
      </w:r>
    </w:p>
    <w:p w14:paraId="3CD30D9B" w14:textId="77777777" w:rsidR="00695C58" w:rsidRDefault="00695C58" w:rsidP="00695C58">
      <w:r>
        <w:t>Каждая серия вакцины должна быть испытана на стерильность в соответствии со стандартными методами (см. главу 1.1.9), описанные в Европейской фармакопее или Своде федеральных нормативных документов США.</w:t>
      </w:r>
    </w:p>
    <w:p w14:paraId="07BDCCDA" w14:textId="58D015E9" w:rsidR="00695C58" w:rsidRDefault="00695C58" w:rsidP="00695C58">
      <w:proofErr w:type="spellStart"/>
      <w:r>
        <w:t>ii</w:t>
      </w:r>
      <w:proofErr w:type="spellEnd"/>
      <w:r>
        <w:t xml:space="preserve">) Идентичность </w:t>
      </w:r>
    </w:p>
    <w:p w14:paraId="17687CFF" w14:textId="77777777" w:rsidR="00695C58" w:rsidRDefault="00695C58" w:rsidP="00695C58">
      <w:r>
        <w:t>Испытания идентичности должны проводиться для каждой партии вакцины с использованием стандартных методов, например, описанных в Европейской фармакопее или Своде федеральных нормативных актов соединённых штатов.</w:t>
      </w:r>
    </w:p>
    <w:p w14:paraId="1E900626" w14:textId="1C3BCC23" w:rsidR="00695C58" w:rsidRDefault="00695C58" w:rsidP="00695C58">
      <w:proofErr w:type="spellStart"/>
      <w:r>
        <w:t>iii</w:t>
      </w:r>
      <w:proofErr w:type="spellEnd"/>
      <w:r>
        <w:t>) Безопасность</w:t>
      </w:r>
    </w:p>
    <w:p w14:paraId="1648AC89" w14:textId="77777777" w:rsidR="00695C58" w:rsidRDefault="00695C58" w:rsidP="00695C58">
      <w:r>
        <w:t>Каждая серия вакцины должна быть испытана на безопасность у вида животных, для которых она предназначена, путем введения двойной дозы с использованием рекомендованного способа вакцинации, а затем введения одной дозы через 2 недели. Не должно наблюдаться аномальных местных или системных реакций. В случае использования консерванта концентрация должна определяться для каждой серии. Она не должна превышать максимально допустимый уровень. Испытания безопасности партий требуются, если безопасность продукта не продемонстрирована и не утверждена в регистрационном досье, а производство не соответствует описанному в главе 1.1.8.</w:t>
      </w:r>
    </w:p>
    <w:p w14:paraId="7D0FB73E" w14:textId="239AAB5B" w:rsidR="00695C58" w:rsidRDefault="00695C58" w:rsidP="00695C58">
      <w:proofErr w:type="spellStart"/>
      <w:r>
        <w:t>iv</w:t>
      </w:r>
      <w:proofErr w:type="spellEnd"/>
      <w:r>
        <w:t>) Активность партии</w:t>
      </w:r>
    </w:p>
    <w:p w14:paraId="04AD6A67" w14:textId="5EF5BD8F" w:rsidR="00695C58" w:rsidRPr="00695C58" w:rsidRDefault="00695C58" w:rsidP="00695C58">
      <w:r>
        <w:t xml:space="preserve">Каждая серия вакцины должна быть испытана на активность с использованием </w:t>
      </w:r>
      <w:proofErr w:type="spellStart"/>
      <w:r>
        <w:t>валидированного</w:t>
      </w:r>
      <w:proofErr w:type="spellEnd"/>
      <w:r>
        <w:t xml:space="preserve"> серологического метода, коррелирующего с защитой, выявленной при изучении эффективности, как описано в разделе C.2.3.2. Испытание на активность не обязательно проводится с животными, для которых вакцина предназначена – можно использовать мышей или кроликов. В этих случаях должна быть продемонстрирована корреляция уровней защитных антител с таковыми у целевого вида животных.</w:t>
      </w:r>
    </w:p>
    <w:p w14:paraId="49B9F1B2" w14:textId="77777777" w:rsidR="00120151" w:rsidRPr="000E39BA" w:rsidRDefault="00120151" w:rsidP="00455B22">
      <w:pPr>
        <w:rPr>
          <w:szCs w:val="24"/>
        </w:rPr>
      </w:pPr>
    </w:p>
    <w:p w14:paraId="4D0667A9" w14:textId="24C8580B" w:rsidR="00120151" w:rsidRPr="00264BAA" w:rsidRDefault="00695C58" w:rsidP="00264BAA">
      <w:pPr>
        <w:pStyle w:val="2"/>
        <w:rPr>
          <w:rFonts w:ascii="Times New Roman" w:hAnsi="Times New Roman" w:cs="Times New Roman"/>
          <w:b/>
          <w:bCs/>
          <w:color w:val="auto"/>
          <w:sz w:val="24"/>
          <w:szCs w:val="24"/>
        </w:rPr>
      </w:pPr>
      <w:r w:rsidRPr="00264BAA">
        <w:rPr>
          <w:rFonts w:ascii="Times New Roman" w:hAnsi="Times New Roman" w:cs="Times New Roman"/>
          <w:b/>
          <w:bCs/>
          <w:color w:val="auto"/>
          <w:sz w:val="24"/>
          <w:szCs w:val="24"/>
          <w:lang w:val="ru"/>
        </w:rPr>
        <w:t>8.3 Требования к разрешению контрольно-надзорных органов</w:t>
      </w:r>
    </w:p>
    <w:p w14:paraId="2DE81C2A" w14:textId="77777777" w:rsidR="00120151" w:rsidRDefault="00120151" w:rsidP="00455B22">
      <w:pPr>
        <w:rPr>
          <w:szCs w:val="24"/>
        </w:rPr>
      </w:pPr>
    </w:p>
    <w:p w14:paraId="1CE9911E" w14:textId="54070EA9" w:rsidR="00695C58" w:rsidRPr="00695C58" w:rsidRDefault="00695C58" w:rsidP="00695C58">
      <w:pPr>
        <w:rPr>
          <w:szCs w:val="24"/>
        </w:rPr>
      </w:pPr>
      <w:r>
        <w:rPr>
          <w:szCs w:val="24"/>
        </w:rPr>
        <w:t xml:space="preserve">8.3.1 </w:t>
      </w:r>
      <w:r w:rsidRPr="00695C58">
        <w:rPr>
          <w:szCs w:val="24"/>
        </w:rPr>
        <w:t>Процесс производства</w:t>
      </w:r>
    </w:p>
    <w:p w14:paraId="049C4BF1" w14:textId="4770DE06" w:rsidR="00695C58" w:rsidRDefault="00695C58" w:rsidP="00695C58">
      <w:pPr>
        <w:rPr>
          <w:szCs w:val="24"/>
        </w:rPr>
      </w:pPr>
      <w:r w:rsidRPr="00695C58">
        <w:rPr>
          <w:szCs w:val="24"/>
        </w:rPr>
        <w:t>Для получения официального разрешения на вакцину все данные, касающиеся производства вакцины и контроля качества (см. Раздел C.2.1 Характеристики семян и Раздел C.2.2 Метод производства), должны быть представлены в соответствующие органы власти. Эта информация должна быть предоставлена по трем последовательным сериям вакцин объемом не менее 1/3 от объема стандартной промышленной партии.</w:t>
      </w:r>
    </w:p>
    <w:p w14:paraId="465C459F" w14:textId="2F058242" w:rsidR="00695C58" w:rsidRPr="000E39BA" w:rsidRDefault="00695C58" w:rsidP="00695C58">
      <w:pPr>
        <w:rPr>
          <w:szCs w:val="24"/>
        </w:rPr>
      </w:pPr>
      <w:r>
        <w:rPr>
          <w:szCs w:val="24"/>
        </w:rPr>
        <w:t xml:space="preserve">8.3.2 </w:t>
      </w:r>
      <w:r w:rsidRPr="00695C58">
        <w:rPr>
          <w:szCs w:val="24"/>
        </w:rPr>
        <w:t>Требования к безопасности</w:t>
      </w:r>
    </w:p>
    <w:p w14:paraId="750CF907" w14:textId="26CA41B5" w:rsidR="00695C58" w:rsidRPr="00695C58" w:rsidRDefault="00695C58" w:rsidP="00695C58">
      <w:pPr>
        <w:rPr>
          <w:szCs w:val="24"/>
        </w:rPr>
      </w:pPr>
      <w:r w:rsidRPr="00695C58">
        <w:rPr>
          <w:szCs w:val="24"/>
        </w:rPr>
        <w:t>i)</w:t>
      </w:r>
      <w:r>
        <w:rPr>
          <w:szCs w:val="24"/>
        </w:rPr>
        <w:t xml:space="preserve"> </w:t>
      </w:r>
      <w:r w:rsidRPr="00695C58">
        <w:rPr>
          <w:szCs w:val="24"/>
        </w:rPr>
        <w:t xml:space="preserve">Реверсия вирулентности для </w:t>
      </w:r>
      <w:proofErr w:type="spellStart"/>
      <w:r w:rsidRPr="00695C58">
        <w:rPr>
          <w:szCs w:val="24"/>
        </w:rPr>
        <w:t>аттенуированных</w:t>
      </w:r>
      <w:proofErr w:type="spellEnd"/>
      <w:r w:rsidRPr="00695C58">
        <w:rPr>
          <w:szCs w:val="24"/>
        </w:rPr>
        <w:t>/живых вакцин и экологические факторы</w:t>
      </w:r>
    </w:p>
    <w:p w14:paraId="0FAFF455" w14:textId="0DBA80B3" w:rsidR="00120151" w:rsidRDefault="00695C58" w:rsidP="00695C58">
      <w:pPr>
        <w:rPr>
          <w:szCs w:val="24"/>
        </w:rPr>
      </w:pPr>
      <w:r w:rsidRPr="00695C58">
        <w:rPr>
          <w:szCs w:val="24"/>
        </w:rPr>
        <w:t xml:space="preserve">Ослабляющие генетические изменения в модифицированных живых вакцинах против B. </w:t>
      </w:r>
      <w:proofErr w:type="spellStart"/>
      <w:r w:rsidRPr="00695C58">
        <w:rPr>
          <w:szCs w:val="24"/>
        </w:rPr>
        <w:t>bronchiseptica</w:t>
      </w:r>
      <w:proofErr w:type="spellEnd"/>
      <w:r w:rsidRPr="00695C58">
        <w:rPr>
          <w:szCs w:val="24"/>
        </w:rPr>
        <w:t xml:space="preserve"> плохо изучены, но сообщений о реверсии вирулентности не поступало. Для получения разрешений контрольно-надзорных органов могут потребоваться исследования обратного пассажа, в которых вакцина последовательно пассируется на целевом животном определенное количество раз без признаков увеличения вирулентности.</w:t>
      </w:r>
    </w:p>
    <w:p w14:paraId="3B1CDAF7" w14:textId="77777777" w:rsidR="00695C58" w:rsidRPr="00695C58" w:rsidRDefault="00695C58" w:rsidP="00695C58">
      <w:pPr>
        <w:rPr>
          <w:szCs w:val="24"/>
        </w:rPr>
      </w:pPr>
      <w:proofErr w:type="spellStart"/>
      <w:r w:rsidRPr="00695C58">
        <w:rPr>
          <w:szCs w:val="24"/>
        </w:rPr>
        <w:t>ii</w:t>
      </w:r>
      <w:proofErr w:type="spellEnd"/>
      <w:r w:rsidRPr="00695C58">
        <w:rPr>
          <w:szCs w:val="24"/>
        </w:rPr>
        <w:t>)    Меры предосторожности (опасности)</w:t>
      </w:r>
    </w:p>
    <w:p w14:paraId="5D090E25" w14:textId="77777777" w:rsidR="00695C58" w:rsidRPr="00695C58" w:rsidRDefault="00695C58" w:rsidP="00695C58">
      <w:pPr>
        <w:rPr>
          <w:szCs w:val="24"/>
        </w:rPr>
      </w:pPr>
      <w:r w:rsidRPr="00695C58">
        <w:rPr>
          <w:szCs w:val="24"/>
        </w:rPr>
        <w:t xml:space="preserve">Хотя инактивация бактериальных культур утвержденным методом является стандартной процедурой, как B. </w:t>
      </w:r>
      <w:proofErr w:type="spellStart"/>
      <w:r w:rsidRPr="00695C58">
        <w:rPr>
          <w:szCs w:val="24"/>
        </w:rPr>
        <w:t>bronchiseptica</w:t>
      </w:r>
      <w:proofErr w:type="spellEnd"/>
      <w:r w:rsidRPr="00695C58">
        <w:rPr>
          <w:szCs w:val="24"/>
        </w:rPr>
        <w:t xml:space="preserve">, так и P. </w:t>
      </w:r>
      <w:proofErr w:type="spellStart"/>
      <w:r w:rsidRPr="00695C58">
        <w:rPr>
          <w:szCs w:val="24"/>
        </w:rPr>
        <w:t>multocida</w:t>
      </w:r>
      <w:proofErr w:type="spellEnd"/>
      <w:r w:rsidRPr="00695C58">
        <w:rPr>
          <w:szCs w:val="24"/>
        </w:rPr>
        <w:t xml:space="preserve"> продуцируют </w:t>
      </w:r>
      <w:proofErr w:type="spellStart"/>
      <w:r w:rsidRPr="00695C58">
        <w:rPr>
          <w:szCs w:val="24"/>
        </w:rPr>
        <w:t>дермонекротические</w:t>
      </w:r>
      <w:proofErr w:type="spellEnd"/>
      <w:r w:rsidRPr="00695C58">
        <w:rPr>
          <w:szCs w:val="24"/>
        </w:rPr>
        <w:t xml:space="preserve"> токсины; детоксикация этих токсинов должна быть подтверждена, когда анатоксины используются в качестве компонентов вакцины.</w:t>
      </w:r>
    </w:p>
    <w:p w14:paraId="3F70882B" w14:textId="77777777" w:rsidR="00695C58" w:rsidRPr="00695C58" w:rsidRDefault="00695C58" w:rsidP="00695C58">
      <w:pPr>
        <w:rPr>
          <w:szCs w:val="24"/>
        </w:rPr>
      </w:pPr>
      <w:r w:rsidRPr="00695C58">
        <w:rPr>
          <w:szCs w:val="24"/>
        </w:rPr>
        <w:t xml:space="preserve">Если в качестве адъюванта используется масляная эмульсия, случайное введение вакцины себе лицом, проводящим вакцинацию, может вызывать сильную местную реакцию. В </w:t>
      </w:r>
      <w:r w:rsidRPr="00695C58">
        <w:rPr>
          <w:szCs w:val="24"/>
        </w:rPr>
        <w:lastRenderedPageBreak/>
        <w:t>таких случаях следует немедленно обратиться за медицинской помощью и обработать рану как рекомендуется в случае травмы с введением смазочных материалов.</w:t>
      </w:r>
    </w:p>
    <w:p w14:paraId="298C4361" w14:textId="5B24B495" w:rsidR="00695C58" w:rsidRDefault="00695C58" w:rsidP="00695C58">
      <w:pPr>
        <w:rPr>
          <w:szCs w:val="24"/>
        </w:rPr>
      </w:pPr>
      <w:r w:rsidRPr="00695C58">
        <w:rPr>
          <w:szCs w:val="24"/>
        </w:rPr>
        <w:t xml:space="preserve">Производители должны предоставить достаточные предупреждения о том, что в случае </w:t>
      </w:r>
      <w:proofErr w:type="spellStart"/>
      <w:r w:rsidRPr="00695C58">
        <w:rPr>
          <w:szCs w:val="24"/>
        </w:rPr>
        <w:t>самовведения</w:t>
      </w:r>
      <w:proofErr w:type="spellEnd"/>
      <w:r w:rsidRPr="00695C58">
        <w:rPr>
          <w:szCs w:val="24"/>
        </w:rPr>
        <w:t xml:space="preserve"> следует обратиться за медицинской помощью, с предупреждениями, указанными на этикетке продукта/в листе-вкладыше, чтобы лицо, делающее прививку, знало о любой опасности.</w:t>
      </w:r>
    </w:p>
    <w:p w14:paraId="37566FE2" w14:textId="723F309C" w:rsidR="00264BAA" w:rsidRPr="00264BAA" w:rsidRDefault="00264BAA" w:rsidP="00264BAA">
      <w:pPr>
        <w:rPr>
          <w:szCs w:val="24"/>
        </w:rPr>
      </w:pPr>
      <w:r>
        <w:rPr>
          <w:szCs w:val="24"/>
        </w:rPr>
        <w:t>8</w:t>
      </w:r>
      <w:r w:rsidRPr="00264BAA">
        <w:rPr>
          <w:szCs w:val="24"/>
        </w:rPr>
        <w:t>.3.3.</w:t>
      </w:r>
      <w:r w:rsidRPr="00264BAA">
        <w:rPr>
          <w:szCs w:val="24"/>
        </w:rPr>
        <w:tab/>
        <w:t>Требования к эффективности</w:t>
      </w:r>
    </w:p>
    <w:p w14:paraId="0A0EFB82" w14:textId="77777777" w:rsidR="00264BAA" w:rsidRPr="00264BAA" w:rsidRDefault="00264BAA" w:rsidP="00264BAA">
      <w:pPr>
        <w:rPr>
          <w:szCs w:val="24"/>
        </w:rPr>
      </w:pPr>
      <w:r w:rsidRPr="00264BAA">
        <w:rPr>
          <w:szCs w:val="24"/>
        </w:rPr>
        <w:t>Для регистрации коммерческой вакцины партия или партии, произведенные по стандартному методу и содержащие минимальное количество антигена или значение активности, должны доказать свою эффективность (защиту); каждая будущая коммерческая партия должна быть проверена перед выпуском, чтобы быть уверенным в том, что она имеет такое же значение активности, как и партии, использованные для испытаний эффективности</w:t>
      </w:r>
    </w:p>
    <w:p w14:paraId="274DC6E2" w14:textId="7BD36BDC" w:rsidR="00695C58" w:rsidRDefault="00264BAA" w:rsidP="00264BAA">
      <w:pPr>
        <w:rPr>
          <w:szCs w:val="24"/>
        </w:rPr>
      </w:pPr>
      <w:r w:rsidRPr="00264BAA">
        <w:rPr>
          <w:szCs w:val="24"/>
        </w:rPr>
        <w:t xml:space="preserve">Обычно эта вакцина применяется на поздних сроках супоросности, чтобы потомство было защищено в результате получения антител с молозивом. Эффективность испытуемой вакцины должна быть определена путем вакцинирования групп супоросных свиноматок. Их потомство должно быть заражено вирулентными культурами B. </w:t>
      </w:r>
      <w:proofErr w:type="spellStart"/>
      <w:r w:rsidRPr="00264BAA">
        <w:rPr>
          <w:szCs w:val="24"/>
        </w:rPr>
        <w:t>bronchiseptica</w:t>
      </w:r>
      <w:proofErr w:type="spellEnd"/>
      <w:r w:rsidRPr="00264BAA">
        <w:rPr>
          <w:szCs w:val="24"/>
        </w:rPr>
        <w:t xml:space="preserve"> и </w:t>
      </w:r>
      <w:proofErr w:type="spellStart"/>
      <w:r w:rsidRPr="00264BAA">
        <w:rPr>
          <w:szCs w:val="24"/>
        </w:rPr>
        <w:t>токсинообразующими</w:t>
      </w:r>
      <w:proofErr w:type="spellEnd"/>
      <w:r w:rsidRPr="00264BAA">
        <w:rPr>
          <w:szCs w:val="24"/>
        </w:rPr>
        <w:t xml:space="preserve"> P. </w:t>
      </w:r>
      <w:proofErr w:type="spellStart"/>
      <w:r w:rsidRPr="00264BAA">
        <w:rPr>
          <w:szCs w:val="24"/>
        </w:rPr>
        <w:t>multocida</w:t>
      </w:r>
      <w:proofErr w:type="spellEnd"/>
      <w:r w:rsidRPr="00264BAA">
        <w:rPr>
          <w:szCs w:val="24"/>
        </w:rPr>
        <w:t>. Должна иметь место выраженная профилактика клинических признаков атрофического ринита, т.е. атрофии носовой раковины. Сравнение клинических признаков у контрольных и вакцинированных животных может быть проведено в соответствии с системой баллов Дана (1976).</w:t>
      </w:r>
    </w:p>
    <w:p w14:paraId="2102F680" w14:textId="740FF305" w:rsidR="00264BAA" w:rsidRPr="00264BAA" w:rsidRDefault="00264BAA" w:rsidP="00264BAA">
      <w:pPr>
        <w:rPr>
          <w:szCs w:val="24"/>
        </w:rPr>
      </w:pPr>
      <w:r>
        <w:rPr>
          <w:szCs w:val="24"/>
        </w:rPr>
        <w:t>8</w:t>
      </w:r>
      <w:r w:rsidRPr="00264BAA">
        <w:rPr>
          <w:szCs w:val="24"/>
        </w:rPr>
        <w:t>.3.4.</w:t>
      </w:r>
      <w:r w:rsidRPr="00264BAA">
        <w:rPr>
          <w:szCs w:val="24"/>
        </w:rPr>
        <w:tab/>
        <w:t>Продолжительность иммунитета</w:t>
      </w:r>
    </w:p>
    <w:p w14:paraId="09B75961" w14:textId="77777777" w:rsidR="00264BAA" w:rsidRPr="00264BAA" w:rsidRDefault="00264BAA" w:rsidP="00264BAA">
      <w:pPr>
        <w:rPr>
          <w:szCs w:val="24"/>
        </w:rPr>
      </w:pPr>
      <w:r w:rsidRPr="00264BAA">
        <w:rPr>
          <w:szCs w:val="24"/>
        </w:rPr>
        <w:t>В рамках соответствующей процедуры утверждения разрешения контрольно-надзорных органов производитель должен продемонстрировать продолжительность иммунитета данной вакцины при помощи теста с нагрузкой или альтернативного теста в конце заявленного периода защиты.</w:t>
      </w:r>
    </w:p>
    <w:p w14:paraId="59EC9FA6" w14:textId="77777777" w:rsidR="00264BAA" w:rsidRPr="00264BAA" w:rsidRDefault="00264BAA" w:rsidP="00264BAA">
      <w:pPr>
        <w:rPr>
          <w:szCs w:val="24"/>
        </w:rPr>
      </w:pPr>
      <w:r w:rsidRPr="00264BAA">
        <w:rPr>
          <w:szCs w:val="24"/>
        </w:rPr>
        <w:t>Если вакцина может применяться независимо от стадии беременности, продолжительность иммунитета должна составлять не менее 6 месяцев, чтобы бустер-вакцинация два раза в год могла поддержать эффективные уровни антител.</w:t>
      </w:r>
    </w:p>
    <w:p w14:paraId="65B59319" w14:textId="2DA43AB3" w:rsidR="00264BAA" w:rsidRPr="00264BAA" w:rsidRDefault="00264BAA" w:rsidP="00264BAA">
      <w:pPr>
        <w:rPr>
          <w:szCs w:val="24"/>
        </w:rPr>
      </w:pPr>
      <w:r>
        <w:rPr>
          <w:szCs w:val="24"/>
        </w:rPr>
        <w:t>8</w:t>
      </w:r>
      <w:r w:rsidRPr="00264BAA">
        <w:rPr>
          <w:szCs w:val="24"/>
        </w:rPr>
        <w:t>.3.5.</w:t>
      </w:r>
      <w:r w:rsidRPr="00264BAA">
        <w:rPr>
          <w:szCs w:val="24"/>
        </w:rPr>
        <w:tab/>
        <w:t>Стабильность</w:t>
      </w:r>
    </w:p>
    <w:p w14:paraId="01D9003A" w14:textId="77777777" w:rsidR="00264BAA" w:rsidRPr="00264BAA" w:rsidRDefault="00264BAA" w:rsidP="00264BAA">
      <w:pPr>
        <w:rPr>
          <w:szCs w:val="24"/>
        </w:rPr>
      </w:pPr>
      <w:r w:rsidRPr="00264BAA">
        <w:rPr>
          <w:szCs w:val="24"/>
        </w:rPr>
        <w:t>В рамках соответствующей процедуры утверждения разрешения контрольно-надзорных органов производитель должен продемонстрировать стабильность всех свойств вакцины в конце заявленного периода срока годности. Должна быть указана температура хранения и должны быть указаны предупреждения, если продукт поврежден из-за замерзания или температуры окружающей среды.</w:t>
      </w:r>
    </w:p>
    <w:p w14:paraId="061F853B" w14:textId="7CEA51E3" w:rsidR="00264BAA" w:rsidRDefault="00264BAA" w:rsidP="00264BAA">
      <w:pPr>
        <w:rPr>
          <w:szCs w:val="24"/>
        </w:rPr>
      </w:pPr>
      <w:r w:rsidRPr="00264BAA">
        <w:rPr>
          <w:szCs w:val="24"/>
        </w:rPr>
        <w:t>Каждая серия вакцины должна проходить ускоренные испытания на стабильность при хранении с корреляцией с результатами испытаний на хранение в режиме реального времени.</w:t>
      </w:r>
    </w:p>
    <w:p w14:paraId="6AABEA91" w14:textId="77777777" w:rsidR="00695C58" w:rsidRPr="000E39BA" w:rsidRDefault="00695C58" w:rsidP="00695C58">
      <w:pPr>
        <w:rPr>
          <w:szCs w:val="24"/>
        </w:rPr>
      </w:pPr>
    </w:p>
    <w:p w14:paraId="69F9CDD7" w14:textId="216DBEAD" w:rsidR="00264BAA" w:rsidRPr="00264BAA" w:rsidRDefault="00264BAA" w:rsidP="00264BAA">
      <w:pPr>
        <w:pStyle w:val="2"/>
        <w:rPr>
          <w:rFonts w:ascii="Times New Roman" w:hAnsi="Times New Roman" w:cs="Times New Roman"/>
          <w:b/>
          <w:bCs/>
          <w:color w:val="auto"/>
          <w:sz w:val="24"/>
          <w:szCs w:val="24"/>
          <w:lang w:val="ru"/>
        </w:rPr>
      </w:pPr>
      <w:r w:rsidRPr="00264BAA">
        <w:rPr>
          <w:rFonts w:ascii="Times New Roman" w:hAnsi="Times New Roman" w:cs="Times New Roman"/>
          <w:b/>
          <w:bCs/>
          <w:color w:val="auto"/>
          <w:sz w:val="24"/>
          <w:szCs w:val="24"/>
          <w:lang w:val="ru"/>
        </w:rPr>
        <w:t>8.4 Вакцины, основанные на использовании биотехнологических методов</w:t>
      </w:r>
    </w:p>
    <w:p w14:paraId="3C7C56DD" w14:textId="77777777" w:rsidR="00264BAA" w:rsidRDefault="00264BAA" w:rsidP="00264BAA">
      <w:pPr>
        <w:rPr>
          <w:b/>
          <w:bCs/>
          <w:szCs w:val="24"/>
          <w:lang w:val="ru"/>
        </w:rPr>
      </w:pPr>
    </w:p>
    <w:p w14:paraId="422ACA5B" w14:textId="51AF3D0C" w:rsidR="00264BAA" w:rsidRPr="00264BAA" w:rsidRDefault="00264BAA" w:rsidP="00264BAA">
      <w:pPr>
        <w:rPr>
          <w:szCs w:val="24"/>
        </w:rPr>
      </w:pPr>
      <w:r w:rsidRPr="00264BAA">
        <w:rPr>
          <w:szCs w:val="24"/>
        </w:rPr>
        <w:t xml:space="preserve">Было описано и исследовано в экспериментальных условиях много вакцин, содержащих </w:t>
      </w:r>
      <w:proofErr w:type="spellStart"/>
      <w:r w:rsidRPr="00264BAA">
        <w:rPr>
          <w:szCs w:val="24"/>
        </w:rPr>
        <w:t>ферментативно</w:t>
      </w:r>
      <w:proofErr w:type="spellEnd"/>
      <w:r w:rsidRPr="00264BAA">
        <w:rPr>
          <w:szCs w:val="24"/>
        </w:rPr>
        <w:t xml:space="preserve"> инертные субъединицы токсина P. </w:t>
      </w:r>
      <w:proofErr w:type="spellStart"/>
      <w:r w:rsidRPr="00264BAA">
        <w:rPr>
          <w:szCs w:val="24"/>
        </w:rPr>
        <w:t>multocida</w:t>
      </w:r>
      <w:proofErr w:type="spellEnd"/>
      <w:r w:rsidRPr="00264BAA">
        <w:rPr>
          <w:szCs w:val="24"/>
        </w:rPr>
        <w:t xml:space="preserve"> или </w:t>
      </w:r>
      <w:proofErr w:type="spellStart"/>
      <w:r w:rsidRPr="00264BAA">
        <w:rPr>
          <w:szCs w:val="24"/>
        </w:rPr>
        <w:t>полномолекулярный</w:t>
      </w:r>
      <w:proofErr w:type="spellEnd"/>
      <w:r w:rsidRPr="00264BAA">
        <w:rPr>
          <w:szCs w:val="24"/>
        </w:rPr>
        <w:t xml:space="preserve"> токсин, инактивированный в результате мутации. Рекомбинантные белки обычно экспрессируются </w:t>
      </w:r>
      <w:proofErr w:type="spellStart"/>
      <w:r w:rsidRPr="00264BAA">
        <w:rPr>
          <w:szCs w:val="24"/>
        </w:rPr>
        <w:t>Escherichia</w:t>
      </w:r>
      <w:proofErr w:type="spellEnd"/>
      <w:r w:rsidRPr="00264BAA">
        <w:rPr>
          <w:szCs w:val="24"/>
        </w:rPr>
        <w:t xml:space="preserve"> </w:t>
      </w:r>
      <w:proofErr w:type="spellStart"/>
      <w:r w:rsidRPr="00264BAA">
        <w:rPr>
          <w:szCs w:val="24"/>
        </w:rPr>
        <w:t>coli</w:t>
      </w:r>
      <w:proofErr w:type="spellEnd"/>
      <w:r w:rsidRPr="00264BAA">
        <w:rPr>
          <w:szCs w:val="24"/>
        </w:rPr>
        <w:t xml:space="preserve"> и перед использованием очищаются. В настоящее время в продаже имеется лишь несколько вакцин, содержащих рекомбинантный токсин или субъединицы токсина; они могут включать, а могут не включать </w:t>
      </w:r>
      <w:proofErr w:type="spellStart"/>
      <w:r w:rsidRPr="00264BAA">
        <w:rPr>
          <w:szCs w:val="24"/>
        </w:rPr>
        <w:t>бактерин</w:t>
      </w:r>
      <w:proofErr w:type="spellEnd"/>
      <w:r w:rsidRPr="00264BAA">
        <w:rPr>
          <w:szCs w:val="24"/>
        </w:rPr>
        <w:t xml:space="preserve"> P. </w:t>
      </w:r>
      <w:proofErr w:type="spellStart"/>
      <w:r w:rsidRPr="00264BAA">
        <w:rPr>
          <w:szCs w:val="24"/>
        </w:rPr>
        <w:t>multocida</w:t>
      </w:r>
      <w:proofErr w:type="spellEnd"/>
      <w:r w:rsidRPr="00264BAA">
        <w:rPr>
          <w:szCs w:val="24"/>
        </w:rPr>
        <w:t xml:space="preserve">. Имеющиеся в настоящее время данные свидетельствуют о том, что такие вакцины обеспечивают уровни </w:t>
      </w:r>
      <w:proofErr w:type="spellStart"/>
      <w:r w:rsidRPr="00264BAA">
        <w:rPr>
          <w:szCs w:val="24"/>
        </w:rPr>
        <w:t>токсиноспецифических</w:t>
      </w:r>
      <w:proofErr w:type="spellEnd"/>
      <w:r w:rsidRPr="00264BAA">
        <w:rPr>
          <w:szCs w:val="24"/>
        </w:rPr>
        <w:t xml:space="preserve"> антител, равные или более высокие, чем уровни, достигаемые при применении вакцин, содержащих нативный химически инактивированный </w:t>
      </w:r>
      <w:proofErr w:type="spellStart"/>
      <w:r w:rsidRPr="00264BAA">
        <w:rPr>
          <w:szCs w:val="24"/>
        </w:rPr>
        <w:t>токсоид</w:t>
      </w:r>
      <w:proofErr w:type="spellEnd"/>
      <w:r w:rsidRPr="00264BAA">
        <w:rPr>
          <w:szCs w:val="24"/>
        </w:rPr>
        <w:t>.</w:t>
      </w:r>
    </w:p>
    <w:p w14:paraId="42EF90CA" w14:textId="77777777" w:rsidR="00264BAA" w:rsidRPr="000E39BA" w:rsidRDefault="00264BAA" w:rsidP="00264BAA">
      <w:pPr>
        <w:rPr>
          <w:szCs w:val="24"/>
        </w:rPr>
      </w:pPr>
    </w:p>
    <w:p w14:paraId="001A2386" w14:textId="77777777" w:rsidR="00120151" w:rsidRPr="000E39BA" w:rsidRDefault="00120151" w:rsidP="00455B22">
      <w:pPr>
        <w:rPr>
          <w:szCs w:val="24"/>
        </w:rPr>
      </w:pPr>
    </w:p>
    <w:p w14:paraId="532FDA60" w14:textId="77777777" w:rsidR="00120151" w:rsidRPr="000E39BA" w:rsidRDefault="00120151" w:rsidP="00455B22">
      <w:pPr>
        <w:rPr>
          <w:szCs w:val="24"/>
        </w:rPr>
      </w:pPr>
    </w:p>
    <w:p w14:paraId="47F77B8A" w14:textId="77777777" w:rsidR="00120151" w:rsidRPr="000E39BA" w:rsidRDefault="00120151" w:rsidP="00455B22">
      <w:pPr>
        <w:rPr>
          <w:szCs w:val="24"/>
        </w:rPr>
      </w:pPr>
    </w:p>
    <w:p w14:paraId="6C71C129" w14:textId="77777777" w:rsidR="00120151" w:rsidRPr="000E39BA" w:rsidRDefault="00120151" w:rsidP="00455B22">
      <w:pPr>
        <w:rPr>
          <w:szCs w:val="24"/>
        </w:rPr>
      </w:pPr>
    </w:p>
    <w:p w14:paraId="677614A8" w14:textId="77777777" w:rsidR="00120151" w:rsidRPr="000E39BA" w:rsidRDefault="00120151" w:rsidP="00455B22">
      <w:pPr>
        <w:rPr>
          <w:szCs w:val="24"/>
        </w:rPr>
      </w:pPr>
    </w:p>
    <w:p w14:paraId="1430FB81" w14:textId="77777777" w:rsidR="00120151" w:rsidRPr="000E39BA" w:rsidRDefault="00120151" w:rsidP="00455B22">
      <w:pPr>
        <w:rPr>
          <w:szCs w:val="24"/>
        </w:rPr>
      </w:pPr>
    </w:p>
    <w:p w14:paraId="01B63F01" w14:textId="77777777" w:rsidR="00120151" w:rsidRPr="000E39BA" w:rsidRDefault="00120151" w:rsidP="00455B22">
      <w:pPr>
        <w:rPr>
          <w:szCs w:val="24"/>
        </w:rPr>
      </w:pPr>
    </w:p>
    <w:p w14:paraId="3AA8ACCD" w14:textId="77777777" w:rsidR="00120151" w:rsidRPr="000E39BA" w:rsidRDefault="00120151" w:rsidP="00455B22">
      <w:pPr>
        <w:rPr>
          <w:szCs w:val="24"/>
        </w:rPr>
      </w:pPr>
    </w:p>
    <w:p w14:paraId="59579801" w14:textId="77777777" w:rsidR="00120151" w:rsidRPr="000E39BA" w:rsidRDefault="00120151" w:rsidP="00455B22">
      <w:pPr>
        <w:rPr>
          <w:szCs w:val="24"/>
        </w:rPr>
      </w:pPr>
    </w:p>
    <w:p w14:paraId="15C634D3" w14:textId="77777777" w:rsidR="00120151" w:rsidRPr="000E39BA" w:rsidRDefault="00120151" w:rsidP="00455B22">
      <w:pPr>
        <w:rPr>
          <w:szCs w:val="24"/>
        </w:rPr>
      </w:pPr>
    </w:p>
    <w:p w14:paraId="48855436" w14:textId="77777777" w:rsidR="00120151" w:rsidRPr="000E39BA" w:rsidRDefault="00120151" w:rsidP="00455B22">
      <w:pPr>
        <w:rPr>
          <w:szCs w:val="24"/>
        </w:rPr>
      </w:pPr>
    </w:p>
    <w:p w14:paraId="724218DD" w14:textId="77777777" w:rsidR="005507AB" w:rsidRPr="000E39BA" w:rsidRDefault="005507AB" w:rsidP="00455B22">
      <w:pPr>
        <w:rPr>
          <w:szCs w:val="24"/>
        </w:rPr>
      </w:pPr>
    </w:p>
    <w:p w14:paraId="1AE15EE6" w14:textId="77777777" w:rsidR="000E39BA" w:rsidRPr="000E39BA" w:rsidRDefault="000E39BA" w:rsidP="00455B22">
      <w:pPr>
        <w:rPr>
          <w:szCs w:val="24"/>
        </w:rPr>
      </w:pPr>
    </w:p>
    <w:p w14:paraId="1C867F16" w14:textId="77777777" w:rsidR="000E39BA" w:rsidRPr="000E39BA" w:rsidRDefault="000E39BA" w:rsidP="00455B22">
      <w:pPr>
        <w:rPr>
          <w:szCs w:val="24"/>
        </w:rPr>
      </w:pPr>
    </w:p>
    <w:p w14:paraId="45BFDDC1" w14:textId="77777777" w:rsidR="000E39BA" w:rsidRPr="000E39BA" w:rsidRDefault="000E39BA" w:rsidP="00455B22">
      <w:pPr>
        <w:rPr>
          <w:szCs w:val="24"/>
        </w:rPr>
      </w:pPr>
    </w:p>
    <w:p w14:paraId="769518E6" w14:textId="77777777" w:rsidR="000E39BA" w:rsidRPr="000E39BA" w:rsidRDefault="000E39BA" w:rsidP="00455B22">
      <w:pPr>
        <w:rPr>
          <w:szCs w:val="24"/>
        </w:rPr>
      </w:pPr>
    </w:p>
    <w:p w14:paraId="1D35F316" w14:textId="77777777" w:rsidR="000E39BA" w:rsidRPr="000E39BA" w:rsidRDefault="000E39BA" w:rsidP="00455B22">
      <w:pPr>
        <w:rPr>
          <w:szCs w:val="24"/>
        </w:rPr>
      </w:pPr>
    </w:p>
    <w:p w14:paraId="64C12AC4" w14:textId="77777777" w:rsidR="000E39BA" w:rsidRPr="000E39BA" w:rsidRDefault="000E39BA" w:rsidP="00455B22">
      <w:pPr>
        <w:rPr>
          <w:szCs w:val="24"/>
        </w:rPr>
      </w:pPr>
    </w:p>
    <w:p w14:paraId="4F94D7FB" w14:textId="77777777" w:rsidR="000E39BA" w:rsidRPr="000E39BA" w:rsidRDefault="000E39BA" w:rsidP="00455B22">
      <w:pPr>
        <w:rPr>
          <w:szCs w:val="24"/>
        </w:rPr>
      </w:pPr>
    </w:p>
    <w:p w14:paraId="42D85404" w14:textId="77777777" w:rsidR="000E39BA" w:rsidRPr="000E39BA" w:rsidRDefault="000E39BA" w:rsidP="00455B22">
      <w:pPr>
        <w:rPr>
          <w:szCs w:val="24"/>
        </w:rPr>
      </w:pPr>
    </w:p>
    <w:p w14:paraId="49024B6A" w14:textId="77777777" w:rsidR="000E39BA" w:rsidRPr="000E39BA" w:rsidRDefault="000E39BA" w:rsidP="00455B22">
      <w:pPr>
        <w:rPr>
          <w:szCs w:val="24"/>
        </w:rPr>
      </w:pPr>
    </w:p>
    <w:p w14:paraId="308791F0" w14:textId="77777777" w:rsidR="000E39BA" w:rsidRPr="000E39BA" w:rsidRDefault="000E39BA" w:rsidP="00455B22">
      <w:pPr>
        <w:rPr>
          <w:szCs w:val="24"/>
        </w:rPr>
      </w:pPr>
    </w:p>
    <w:p w14:paraId="3B649D01" w14:textId="77777777" w:rsidR="005507AB" w:rsidRPr="000E39BA" w:rsidRDefault="005507AB" w:rsidP="00455B22">
      <w:pPr>
        <w:rPr>
          <w:szCs w:val="24"/>
        </w:rPr>
      </w:pPr>
    </w:p>
    <w:p w14:paraId="69B021D2" w14:textId="77777777" w:rsidR="005507AB" w:rsidRPr="000E39BA" w:rsidRDefault="005507AB" w:rsidP="00455B22">
      <w:pPr>
        <w:rPr>
          <w:szCs w:val="24"/>
        </w:rPr>
      </w:pPr>
    </w:p>
    <w:p w14:paraId="32296936" w14:textId="77777777" w:rsidR="005507AB" w:rsidRPr="000E39BA" w:rsidRDefault="005507AB" w:rsidP="00455B22">
      <w:pPr>
        <w:rPr>
          <w:szCs w:val="24"/>
        </w:rPr>
      </w:pPr>
    </w:p>
    <w:p w14:paraId="587A2455" w14:textId="77777777" w:rsidR="005507AB" w:rsidRPr="000E39BA" w:rsidRDefault="005507AB" w:rsidP="00455B22">
      <w:pPr>
        <w:rPr>
          <w:szCs w:val="24"/>
        </w:rPr>
      </w:pPr>
    </w:p>
    <w:p w14:paraId="40B0A0D3" w14:textId="77777777" w:rsidR="005507AB" w:rsidRPr="000E39BA" w:rsidRDefault="005507AB" w:rsidP="00455B22">
      <w:pPr>
        <w:rPr>
          <w:szCs w:val="24"/>
        </w:rPr>
      </w:pPr>
    </w:p>
    <w:p w14:paraId="5E827CA1" w14:textId="77777777" w:rsidR="00120151" w:rsidRPr="000E39BA" w:rsidRDefault="00120151" w:rsidP="00455B22">
      <w:pPr>
        <w:rPr>
          <w:szCs w:val="24"/>
        </w:rPr>
      </w:pPr>
    </w:p>
    <w:p w14:paraId="0244BA76" w14:textId="77777777" w:rsidR="00120151" w:rsidRDefault="00120151" w:rsidP="00455B22">
      <w:pPr>
        <w:rPr>
          <w:szCs w:val="24"/>
        </w:rPr>
      </w:pPr>
    </w:p>
    <w:p w14:paraId="1F269BA5" w14:textId="77777777" w:rsidR="00CF556B" w:rsidRDefault="00CF556B" w:rsidP="00455B22">
      <w:pPr>
        <w:rPr>
          <w:szCs w:val="24"/>
        </w:rPr>
      </w:pPr>
    </w:p>
    <w:p w14:paraId="59AC79FD" w14:textId="77777777" w:rsidR="00321F09" w:rsidRDefault="00321F09" w:rsidP="00455B22">
      <w:pPr>
        <w:rPr>
          <w:szCs w:val="24"/>
        </w:rPr>
      </w:pPr>
    </w:p>
    <w:p w14:paraId="0BB69F21" w14:textId="77777777" w:rsidR="00321F09" w:rsidRDefault="00321F09" w:rsidP="00455B22">
      <w:pPr>
        <w:rPr>
          <w:szCs w:val="24"/>
        </w:rPr>
      </w:pPr>
    </w:p>
    <w:p w14:paraId="386650E6" w14:textId="77777777" w:rsidR="00321F09" w:rsidRDefault="00321F09" w:rsidP="00455B22">
      <w:pPr>
        <w:rPr>
          <w:szCs w:val="24"/>
        </w:rPr>
      </w:pPr>
    </w:p>
    <w:p w14:paraId="031EACB6" w14:textId="77777777" w:rsidR="00321F09" w:rsidRDefault="00321F09" w:rsidP="00455B22">
      <w:pPr>
        <w:rPr>
          <w:szCs w:val="24"/>
        </w:rPr>
      </w:pPr>
    </w:p>
    <w:p w14:paraId="546251E0" w14:textId="77777777" w:rsidR="00321F09" w:rsidRDefault="00321F09" w:rsidP="00455B22">
      <w:pPr>
        <w:rPr>
          <w:szCs w:val="24"/>
        </w:rPr>
      </w:pPr>
    </w:p>
    <w:p w14:paraId="24682C70" w14:textId="77777777" w:rsidR="00321F09" w:rsidRDefault="00321F09" w:rsidP="00455B22">
      <w:pPr>
        <w:rPr>
          <w:szCs w:val="24"/>
        </w:rPr>
      </w:pPr>
    </w:p>
    <w:p w14:paraId="2D00D52C" w14:textId="77777777" w:rsidR="00321F09" w:rsidRDefault="00321F09" w:rsidP="00455B22">
      <w:pPr>
        <w:rPr>
          <w:szCs w:val="24"/>
        </w:rPr>
      </w:pPr>
    </w:p>
    <w:p w14:paraId="3215D863" w14:textId="77777777" w:rsidR="00321F09" w:rsidRDefault="00321F09" w:rsidP="00455B22">
      <w:pPr>
        <w:rPr>
          <w:szCs w:val="24"/>
        </w:rPr>
      </w:pPr>
    </w:p>
    <w:p w14:paraId="283DE4C4" w14:textId="77777777" w:rsidR="00321F09" w:rsidRDefault="00321F09" w:rsidP="00455B22">
      <w:pPr>
        <w:rPr>
          <w:szCs w:val="24"/>
        </w:rPr>
      </w:pPr>
    </w:p>
    <w:p w14:paraId="1F8001F2" w14:textId="77777777" w:rsidR="00321F09" w:rsidRDefault="00321F09" w:rsidP="00455B22">
      <w:pPr>
        <w:rPr>
          <w:szCs w:val="24"/>
        </w:rPr>
      </w:pPr>
    </w:p>
    <w:p w14:paraId="3B51B790" w14:textId="77777777" w:rsidR="00321F09" w:rsidRDefault="00321F09" w:rsidP="00455B22">
      <w:pPr>
        <w:rPr>
          <w:szCs w:val="24"/>
        </w:rPr>
      </w:pPr>
    </w:p>
    <w:p w14:paraId="00EA88D7" w14:textId="77777777" w:rsidR="00321F09" w:rsidRDefault="00321F09" w:rsidP="00455B22">
      <w:pPr>
        <w:rPr>
          <w:szCs w:val="24"/>
        </w:rPr>
      </w:pPr>
    </w:p>
    <w:p w14:paraId="7979489B" w14:textId="77777777" w:rsidR="00321F09" w:rsidRDefault="00321F09" w:rsidP="00455B22">
      <w:pPr>
        <w:rPr>
          <w:szCs w:val="24"/>
        </w:rPr>
      </w:pPr>
    </w:p>
    <w:p w14:paraId="76BAB633" w14:textId="77777777" w:rsidR="00321F09" w:rsidRDefault="00321F09" w:rsidP="00455B22">
      <w:pPr>
        <w:rPr>
          <w:szCs w:val="24"/>
        </w:rPr>
      </w:pPr>
    </w:p>
    <w:p w14:paraId="5DA0EA20" w14:textId="77777777" w:rsidR="00321F09" w:rsidRDefault="00321F09" w:rsidP="00455B22">
      <w:pPr>
        <w:rPr>
          <w:szCs w:val="24"/>
        </w:rPr>
      </w:pPr>
    </w:p>
    <w:p w14:paraId="753650DD" w14:textId="77777777" w:rsidR="00321F09" w:rsidRDefault="00321F09" w:rsidP="00455B22">
      <w:pPr>
        <w:rPr>
          <w:szCs w:val="24"/>
        </w:rPr>
      </w:pPr>
    </w:p>
    <w:p w14:paraId="24C7062A" w14:textId="77777777" w:rsidR="00321F09" w:rsidRDefault="00321F09" w:rsidP="00455B22">
      <w:pPr>
        <w:rPr>
          <w:szCs w:val="24"/>
        </w:rPr>
      </w:pPr>
    </w:p>
    <w:p w14:paraId="0CC2967B" w14:textId="77777777" w:rsidR="00321F09" w:rsidRDefault="00321F09" w:rsidP="00455B22">
      <w:pPr>
        <w:rPr>
          <w:szCs w:val="24"/>
        </w:rPr>
      </w:pPr>
    </w:p>
    <w:p w14:paraId="2C7587BE" w14:textId="77777777" w:rsidR="00321F09" w:rsidRDefault="00321F09" w:rsidP="00455B22">
      <w:pPr>
        <w:rPr>
          <w:szCs w:val="24"/>
        </w:rPr>
      </w:pPr>
    </w:p>
    <w:p w14:paraId="7E8D08B4" w14:textId="77777777" w:rsidR="00321F09" w:rsidRDefault="00321F09" w:rsidP="00455B22">
      <w:pPr>
        <w:rPr>
          <w:szCs w:val="24"/>
        </w:rPr>
      </w:pPr>
    </w:p>
    <w:p w14:paraId="25147355" w14:textId="77777777" w:rsidR="00CF556B" w:rsidRDefault="00CF556B" w:rsidP="00455B22">
      <w:pPr>
        <w:rPr>
          <w:szCs w:val="24"/>
        </w:rPr>
      </w:pPr>
    </w:p>
    <w:p w14:paraId="3F8291FC" w14:textId="77777777" w:rsidR="00CF556B" w:rsidRDefault="00CF556B" w:rsidP="00455B22">
      <w:pPr>
        <w:rPr>
          <w:szCs w:val="24"/>
        </w:rPr>
      </w:pPr>
    </w:p>
    <w:p w14:paraId="72FB7703" w14:textId="77777777" w:rsidR="00CF556B" w:rsidRDefault="00CF556B" w:rsidP="00455B22">
      <w:pPr>
        <w:rPr>
          <w:szCs w:val="24"/>
        </w:rPr>
      </w:pPr>
    </w:p>
    <w:p w14:paraId="229524CF" w14:textId="77777777" w:rsidR="00CF556B" w:rsidRDefault="00CF556B" w:rsidP="00455B22">
      <w:pPr>
        <w:rPr>
          <w:szCs w:val="24"/>
        </w:rPr>
      </w:pPr>
    </w:p>
    <w:p w14:paraId="3ACEB1B4" w14:textId="77777777" w:rsidR="00264BAA" w:rsidRDefault="00264BAA" w:rsidP="00455B22">
      <w:pPr>
        <w:rPr>
          <w:szCs w:val="24"/>
        </w:rPr>
      </w:pPr>
    </w:p>
    <w:p w14:paraId="32B62D0F" w14:textId="77777777" w:rsidR="00264BAA" w:rsidRDefault="00264BAA" w:rsidP="00455B22">
      <w:pPr>
        <w:rPr>
          <w:szCs w:val="24"/>
        </w:rPr>
      </w:pPr>
    </w:p>
    <w:p w14:paraId="0FB1DC63" w14:textId="77777777" w:rsidR="00264BAA" w:rsidRDefault="00264BAA" w:rsidP="00455B22">
      <w:pPr>
        <w:rPr>
          <w:szCs w:val="24"/>
        </w:rPr>
      </w:pPr>
    </w:p>
    <w:p w14:paraId="516677A2" w14:textId="77777777" w:rsidR="00264BAA" w:rsidRDefault="00264BAA" w:rsidP="00455B22">
      <w:pPr>
        <w:rPr>
          <w:szCs w:val="24"/>
        </w:rPr>
      </w:pPr>
    </w:p>
    <w:p w14:paraId="56333E9F" w14:textId="77777777" w:rsidR="00264BAA" w:rsidRDefault="00264BAA" w:rsidP="00455B22">
      <w:pPr>
        <w:rPr>
          <w:szCs w:val="24"/>
        </w:rPr>
      </w:pPr>
    </w:p>
    <w:p w14:paraId="30DE0D52" w14:textId="77777777" w:rsidR="00264BAA" w:rsidRDefault="00264BAA" w:rsidP="00455B22">
      <w:pPr>
        <w:rPr>
          <w:szCs w:val="24"/>
        </w:rPr>
      </w:pPr>
    </w:p>
    <w:p w14:paraId="2F5E5EAE" w14:textId="77777777" w:rsidR="00264BAA" w:rsidRDefault="00264BAA" w:rsidP="00455B22">
      <w:pPr>
        <w:rPr>
          <w:szCs w:val="24"/>
        </w:rPr>
      </w:pPr>
    </w:p>
    <w:p w14:paraId="3A8611EF" w14:textId="77777777" w:rsidR="00264BAA" w:rsidRDefault="00264BAA" w:rsidP="00455B22">
      <w:pPr>
        <w:rPr>
          <w:szCs w:val="24"/>
        </w:rPr>
      </w:pPr>
    </w:p>
    <w:p w14:paraId="51E0666E" w14:textId="77777777" w:rsidR="00264BAA" w:rsidRDefault="00264BAA" w:rsidP="00455B22">
      <w:pPr>
        <w:rPr>
          <w:szCs w:val="24"/>
        </w:rPr>
      </w:pPr>
    </w:p>
    <w:p w14:paraId="5DDE41EB" w14:textId="77777777" w:rsidR="00264BAA" w:rsidRDefault="00264BAA" w:rsidP="00455B22">
      <w:pPr>
        <w:rPr>
          <w:szCs w:val="24"/>
        </w:rPr>
      </w:pPr>
    </w:p>
    <w:p w14:paraId="6A327563" w14:textId="77777777" w:rsidR="00264BAA" w:rsidRDefault="00264BAA" w:rsidP="00455B22">
      <w:pPr>
        <w:rPr>
          <w:szCs w:val="24"/>
        </w:rPr>
      </w:pPr>
    </w:p>
    <w:p w14:paraId="7E415459" w14:textId="77777777" w:rsidR="00264BAA" w:rsidRDefault="00264BAA" w:rsidP="00455B22">
      <w:pPr>
        <w:rPr>
          <w:szCs w:val="24"/>
        </w:rPr>
      </w:pPr>
    </w:p>
    <w:p w14:paraId="642492C2" w14:textId="77777777" w:rsidR="00264BAA" w:rsidRDefault="00264BAA" w:rsidP="00455B22">
      <w:pPr>
        <w:rPr>
          <w:szCs w:val="24"/>
        </w:rPr>
      </w:pPr>
    </w:p>
    <w:p w14:paraId="41ED66D0" w14:textId="77777777" w:rsidR="00264BAA" w:rsidRDefault="00264BAA" w:rsidP="00455B22">
      <w:pPr>
        <w:rPr>
          <w:szCs w:val="24"/>
        </w:rPr>
      </w:pPr>
    </w:p>
    <w:p w14:paraId="234C1672" w14:textId="77777777" w:rsidR="00264BAA" w:rsidRDefault="00264BAA" w:rsidP="00455B22">
      <w:pPr>
        <w:rPr>
          <w:szCs w:val="24"/>
        </w:rPr>
      </w:pPr>
    </w:p>
    <w:p w14:paraId="32EA4E1B" w14:textId="77777777" w:rsidR="00264BAA" w:rsidRDefault="00264BAA" w:rsidP="00455B22">
      <w:pPr>
        <w:rPr>
          <w:szCs w:val="24"/>
        </w:rPr>
      </w:pPr>
    </w:p>
    <w:p w14:paraId="18CE8CBF" w14:textId="77777777" w:rsidR="00264BAA" w:rsidRDefault="00264BAA" w:rsidP="00455B22">
      <w:pPr>
        <w:rPr>
          <w:szCs w:val="24"/>
        </w:rPr>
      </w:pPr>
    </w:p>
    <w:p w14:paraId="0B489365" w14:textId="77777777" w:rsidR="00264BAA" w:rsidRDefault="00264BAA" w:rsidP="00455B22">
      <w:pPr>
        <w:rPr>
          <w:szCs w:val="24"/>
        </w:rPr>
      </w:pPr>
    </w:p>
    <w:p w14:paraId="33624D33" w14:textId="77777777" w:rsidR="00264BAA" w:rsidRDefault="00264BAA" w:rsidP="00455B22">
      <w:pPr>
        <w:rPr>
          <w:szCs w:val="24"/>
        </w:rPr>
      </w:pPr>
    </w:p>
    <w:p w14:paraId="58CCB3E4" w14:textId="77777777" w:rsidR="00264BAA" w:rsidRDefault="00264BAA" w:rsidP="00455B22">
      <w:pPr>
        <w:rPr>
          <w:szCs w:val="24"/>
        </w:rPr>
      </w:pPr>
    </w:p>
    <w:p w14:paraId="5CA9A5AB" w14:textId="77777777" w:rsidR="00264BAA" w:rsidRDefault="00264BAA" w:rsidP="00455B22">
      <w:pPr>
        <w:rPr>
          <w:szCs w:val="24"/>
        </w:rPr>
      </w:pPr>
    </w:p>
    <w:p w14:paraId="4D74FF61" w14:textId="77777777" w:rsidR="00264BAA" w:rsidRDefault="00264BAA" w:rsidP="00455B22">
      <w:pPr>
        <w:rPr>
          <w:szCs w:val="24"/>
        </w:rPr>
      </w:pPr>
    </w:p>
    <w:p w14:paraId="75589001" w14:textId="77777777" w:rsidR="00264BAA" w:rsidRDefault="00264BAA" w:rsidP="00455B22">
      <w:pPr>
        <w:rPr>
          <w:szCs w:val="24"/>
        </w:rPr>
      </w:pPr>
    </w:p>
    <w:p w14:paraId="585D9F4D" w14:textId="77777777" w:rsidR="00264BAA" w:rsidRDefault="00264BAA" w:rsidP="00455B22">
      <w:pPr>
        <w:rPr>
          <w:szCs w:val="24"/>
        </w:rPr>
      </w:pPr>
    </w:p>
    <w:p w14:paraId="323A2FC3" w14:textId="77777777" w:rsidR="00264BAA" w:rsidRDefault="00264BAA" w:rsidP="00455B22">
      <w:pPr>
        <w:rPr>
          <w:szCs w:val="24"/>
        </w:rPr>
      </w:pPr>
    </w:p>
    <w:p w14:paraId="2C0A8691" w14:textId="77777777" w:rsidR="00264BAA" w:rsidRDefault="00264BAA" w:rsidP="00455B22">
      <w:pPr>
        <w:rPr>
          <w:szCs w:val="24"/>
        </w:rPr>
      </w:pPr>
    </w:p>
    <w:p w14:paraId="6AF95DB6" w14:textId="77777777" w:rsidR="00264BAA" w:rsidRPr="000E39BA" w:rsidRDefault="00264BAA" w:rsidP="00455B22">
      <w:pPr>
        <w:rPr>
          <w:szCs w:val="24"/>
        </w:rPr>
      </w:pPr>
    </w:p>
    <w:p w14:paraId="106B38AC" w14:textId="77777777" w:rsidR="00FE6618" w:rsidRPr="000E39BA" w:rsidRDefault="00FE6618" w:rsidP="00455B22">
      <w:pPr>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A14A25" w:rsidRPr="000E39BA" w14:paraId="4603C4C7" w14:textId="77777777" w:rsidTr="00DE4F2A">
        <w:tc>
          <w:tcPr>
            <w:tcW w:w="9344" w:type="dxa"/>
          </w:tcPr>
          <w:p w14:paraId="76982657" w14:textId="58F844C0" w:rsidR="00A14A25" w:rsidRPr="00CF556B" w:rsidRDefault="00A14A25" w:rsidP="00DE4F2A">
            <w:pPr>
              <w:ind w:firstLine="0"/>
              <w:jc w:val="right"/>
              <w:rPr>
                <w:b/>
                <w:bCs/>
                <w:szCs w:val="24"/>
                <w:lang w:val="en-US"/>
              </w:rPr>
            </w:pPr>
            <w:r w:rsidRPr="000E39BA">
              <w:rPr>
                <w:b/>
                <w:bCs/>
                <w:szCs w:val="24"/>
              </w:rPr>
              <w:t xml:space="preserve">МКС </w:t>
            </w:r>
            <w:r w:rsidR="00CF556B">
              <w:rPr>
                <w:b/>
                <w:bCs/>
                <w:szCs w:val="24"/>
                <w:lang w:val="en-US"/>
              </w:rPr>
              <w:t>11.220</w:t>
            </w:r>
          </w:p>
        </w:tc>
      </w:tr>
      <w:tr w:rsidR="00A14A25" w:rsidRPr="000E39BA" w14:paraId="4D333978" w14:textId="77777777" w:rsidTr="00DE4F2A">
        <w:tc>
          <w:tcPr>
            <w:tcW w:w="9344" w:type="dxa"/>
          </w:tcPr>
          <w:p w14:paraId="19A0E9BA" w14:textId="77777777" w:rsidR="00A14A25" w:rsidRPr="000E39BA" w:rsidRDefault="00A14A25" w:rsidP="00DE4F2A">
            <w:pPr>
              <w:rPr>
                <w:szCs w:val="24"/>
              </w:rPr>
            </w:pPr>
          </w:p>
        </w:tc>
      </w:tr>
      <w:tr w:rsidR="00A14A25" w:rsidRPr="000E39BA" w14:paraId="5C84A7B0" w14:textId="77777777" w:rsidTr="00DE4F2A">
        <w:tc>
          <w:tcPr>
            <w:tcW w:w="9344" w:type="dxa"/>
          </w:tcPr>
          <w:p w14:paraId="7F9A4637" w14:textId="27932420" w:rsidR="00A14A25" w:rsidRPr="000E39BA" w:rsidRDefault="00A14A25" w:rsidP="00FE6618">
            <w:pPr>
              <w:ind w:firstLine="589"/>
              <w:rPr>
                <w:szCs w:val="24"/>
              </w:rPr>
            </w:pPr>
            <w:r w:rsidRPr="000E39BA">
              <w:rPr>
                <w:b/>
                <w:bCs/>
                <w:szCs w:val="24"/>
              </w:rPr>
              <w:t>Ключевые слова:</w:t>
            </w:r>
            <w:r w:rsidRPr="000E39BA">
              <w:rPr>
                <w:szCs w:val="24"/>
              </w:rPr>
              <w:t xml:space="preserve"> </w:t>
            </w:r>
            <w:r w:rsidR="00CF556B">
              <w:rPr>
                <w:szCs w:val="24"/>
              </w:rPr>
              <w:t xml:space="preserve">чума крупного рогатого скота, </w:t>
            </w:r>
            <w:r w:rsidR="00CF556B" w:rsidRPr="00CF556B">
              <w:rPr>
                <w:szCs w:val="24"/>
              </w:rPr>
              <w:t>заражение крупного рогатого скота</w:t>
            </w:r>
            <w:r w:rsidR="00CF556B">
              <w:rPr>
                <w:szCs w:val="24"/>
              </w:rPr>
              <w:t>, болезни животных, идентификация возбудителя</w:t>
            </w:r>
          </w:p>
        </w:tc>
      </w:tr>
    </w:tbl>
    <w:p w14:paraId="7746638C" w14:textId="75DD15E9" w:rsidR="00A14A25" w:rsidRPr="000E39BA" w:rsidRDefault="00A14A25">
      <w:pPr>
        <w:spacing w:after="160" w:line="259" w:lineRule="auto"/>
        <w:ind w:firstLine="0"/>
        <w:jc w:val="left"/>
        <w:rPr>
          <w:szCs w:val="24"/>
        </w:rPr>
      </w:pPr>
      <w:r w:rsidRPr="000E39BA">
        <w:rPr>
          <w:szCs w:val="24"/>
        </w:rPr>
        <w:br w:type="page"/>
      </w:r>
    </w:p>
    <w:p w14:paraId="36BC6E37" w14:textId="77777777" w:rsidR="00974209" w:rsidRPr="000E39BA" w:rsidRDefault="00974209" w:rsidP="00A14A25">
      <w:pPr>
        <w:spacing w:line="259" w:lineRule="auto"/>
        <w:ind w:firstLine="0"/>
        <w:rPr>
          <w:szCs w:val="24"/>
        </w:rPr>
      </w:pPr>
    </w:p>
    <w:tbl>
      <w:tblPr>
        <w:tblStyle w:val="ab"/>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4"/>
      </w:tblGrid>
      <w:tr w:rsidR="00974209" w:rsidRPr="000E39BA" w14:paraId="535FD58A" w14:textId="77777777" w:rsidTr="00974209">
        <w:tc>
          <w:tcPr>
            <w:tcW w:w="9344" w:type="dxa"/>
          </w:tcPr>
          <w:p w14:paraId="215BA1ED" w14:textId="26D88C54" w:rsidR="00974209" w:rsidRPr="00CF556B" w:rsidRDefault="00CF556B" w:rsidP="00974209">
            <w:pPr>
              <w:ind w:firstLine="0"/>
              <w:jc w:val="right"/>
              <w:rPr>
                <w:b/>
                <w:bCs/>
                <w:szCs w:val="24"/>
              </w:rPr>
            </w:pPr>
            <w:r w:rsidRPr="000E39BA">
              <w:rPr>
                <w:b/>
                <w:bCs/>
                <w:szCs w:val="24"/>
              </w:rPr>
              <w:t xml:space="preserve">МКС </w:t>
            </w:r>
            <w:r>
              <w:rPr>
                <w:b/>
                <w:bCs/>
                <w:szCs w:val="24"/>
                <w:lang w:val="en-US"/>
              </w:rPr>
              <w:t>11.220</w:t>
            </w:r>
          </w:p>
        </w:tc>
      </w:tr>
      <w:tr w:rsidR="00974209" w:rsidRPr="000E39BA" w14:paraId="15FCDB30" w14:textId="77777777" w:rsidTr="00974209">
        <w:tc>
          <w:tcPr>
            <w:tcW w:w="9344" w:type="dxa"/>
          </w:tcPr>
          <w:p w14:paraId="1E90042C" w14:textId="4E02BD55" w:rsidR="00974209" w:rsidRPr="000E39BA" w:rsidRDefault="00974209" w:rsidP="00974209">
            <w:pPr>
              <w:rPr>
                <w:szCs w:val="24"/>
              </w:rPr>
            </w:pPr>
          </w:p>
        </w:tc>
      </w:tr>
      <w:tr w:rsidR="00974209" w:rsidRPr="000E39BA" w14:paraId="3B700A11" w14:textId="77777777" w:rsidTr="00974209">
        <w:tc>
          <w:tcPr>
            <w:tcW w:w="9344" w:type="dxa"/>
          </w:tcPr>
          <w:p w14:paraId="207173B1" w14:textId="3E18C9C4" w:rsidR="00974209" w:rsidRPr="000E39BA" w:rsidRDefault="00120151" w:rsidP="009E1FAB">
            <w:pPr>
              <w:ind w:firstLine="457"/>
              <w:rPr>
                <w:szCs w:val="24"/>
              </w:rPr>
            </w:pPr>
            <w:r w:rsidRPr="000E39BA">
              <w:rPr>
                <w:b/>
                <w:bCs/>
                <w:szCs w:val="24"/>
              </w:rPr>
              <w:t>Ключевые слова:</w:t>
            </w:r>
            <w:r w:rsidRPr="000E39BA">
              <w:rPr>
                <w:szCs w:val="24"/>
              </w:rPr>
              <w:t xml:space="preserve"> </w:t>
            </w:r>
            <w:r w:rsidR="00264BAA">
              <w:rPr>
                <w:szCs w:val="24"/>
              </w:rPr>
              <w:t>л</w:t>
            </w:r>
            <w:r w:rsidR="00264BAA">
              <w:rPr>
                <w:color w:val="212529"/>
                <w:shd w:val="clear" w:color="auto" w:fill="FFFFFF"/>
              </w:rPr>
              <w:t>абораторная диагностика атрофического ринита</w:t>
            </w:r>
            <w:r w:rsidR="00CF556B">
              <w:rPr>
                <w:szCs w:val="24"/>
              </w:rPr>
              <w:t xml:space="preserve">, </w:t>
            </w:r>
            <w:r w:rsidR="00264BAA">
              <w:rPr>
                <w:szCs w:val="24"/>
              </w:rPr>
              <w:t>л</w:t>
            </w:r>
            <w:r w:rsidR="00264BAA">
              <w:rPr>
                <w:color w:val="212529"/>
                <w:shd w:val="clear" w:color="auto" w:fill="FFFFFF"/>
              </w:rPr>
              <w:t>абораторная диагностика атрофического ринита свиней</w:t>
            </w:r>
            <w:r w:rsidR="00CF556B">
              <w:rPr>
                <w:szCs w:val="24"/>
              </w:rPr>
              <w:t>, болезни животных, идентификация возбудителя</w:t>
            </w:r>
          </w:p>
        </w:tc>
      </w:tr>
    </w:tbl>
    <w:p w14:paraId="5AA595E2" w14:textId="77777777" w:rsidR="00974209" w:rsidRPr="000E39BA" w:rsidRDefault="00974209" w:rsidP="001E5118">
      <w:pPr>
        <w:rPr>
          <w:szCs w:val="24"/>
        </w:rPr>
      </w:pPr>
    </w:p>
    <w:p w14:paraId="27B7408F" w14:textId="77777777" w:rsidR="00F61137" w:rsidRPr="000E39BA" w:rsidRDefault="00F61137" w:rsidP="001E5118">
      <w:pPr>
        <w:rPr>
          <w:b/>
          <w:bCs/>
          <w:szCs w:val="24"/>
        </w:rPr>
      </w:pPr>
      <w:bookmarkStart w:id="17" w:name="_Hlk118288702"/>
      <w:bookmarkStart w:id="18" w:name="_Hlk131090759"/>
      <w:r w:rsidRPr="000E39BA">
        <w:rPr>
          <w:b/>
          <w:bCs/>
          <w:szCs w:val="24"/>
        </w:rPr>
        <w:t>РАЗРАБОТЧИК</w:t>
      </w:r>
    </w:p>
    <w:p w14:paraId="3C3463D3" w14:textId="77777777" w:rsidR="00F61137" w:rsidRPr="000E39BA" w:rsidRDefault="00F61137" w:rsidP="001E5118">
      <w:pPr>
        <w:rPr>
          <w:szCs w:val="24"/>
        </w:rPr>
      </w:pPr>
      <w:r w:rsidRPr="000E39BA">
        <w:rPr>
          <w:szCs w:val="24"/>
        </w:rPr>
        <w:t>РГП на ПХВ «Казахстанский институт стандартизации и метрологии» Комитета технического регулирования и метрологии Министерства торговли и интеграции Республики Казахстан</w:t>
      </w:r>
    </w:p>
    <w:p w14:paraId="40E66022" w14:textId="78A0FBAF" w:rsidR="00F61137" w:rsidRPr="000E39BA" w:rsidRDefault="00F61137" w:rsidP="001E5118">
      <w:pPr>
        <w:rPr>
          <w:szCs w:val="24"/>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2126"/>
        <w:gridCol w:w="2261"/>
      </w:tblGrid>
      <w:tr w:rsidR="004F2979" w:rsidRPr="000E39BA" w14:paraId="37B9888A" w14:textId="77777777" w:rsidTr="004F2979">
        <w:tc>
          <w:tcPr>
            <w:tcW w:w="4957" w:type="dxa"/>
          </w:tcPr>
          <w:p w14:paraId="39D93EF1" w14:textId="77777777" w:rsidR="004F2979" w:rsidRPr="000E39BA" w:rsidRDefault="004F2979" w:rsidP="004F2979">
            <w:pPr>
              <w:ind w:firstLine="0"/>
              <w:rPr>
                <w:b/>
                <w:bCs/>
                <w:szCs w:val="24"/>
              </w:rPr>
            </w:pPr>
            <w:r w:rsidRPr="000E39BA">
              <w:rPr>
                <w:b/>
                <w:bCs/>
                <w:szCs w:val="24"/>
              </w:rPr>
              <w:t xml:space="preserve">Заместитель </w:t>
            </w:r>
          </w:p>
          <w:p w14:paraId="3ED658B7" w14:textId="77777777" w:rsidR="004F2979" w:rsidRPr="000E39BA" w:rsidRDefault="004F2979" w:rsidP="004F2979">
            <w:pPr>
              <w:ind w:firstLine="0"/>
              <w:rPr>
                <w:b/>
                <w:bCs/>
                <w:szCs w:val="24"/>
              </w:rPr>
            </w:pPr>
            <w:r w:rsidRPr="000E39BA">
              <w:rPr>
                <w:b/>
                <w:bCs/>
                <w:szCs w:val="24"/>
              </w:rPr>
              <w:t>Генерального директора</w:t>
            </w:r>
          </w:p>
          <w:p w14:paraId="3071A568" w14:textId="45F76479" w:rsidR="004F2979" w:rsidRPr="000E39BA" w:rsidRDefault="004F2979" w:rsidP="004F2979">
            <w:pPr>
              <w:ind w:firstLine="0"/>
              <w:rPr>
                <w:b/>
                <w:bCs/>
                <w:szCs w:val="24"/>
              </w:rPr>
            </w:pPr>
          </w:p>
        </w:tc>
        <w:tc>
          <w:tcPr>
            <w:tcW w:w="2126" w:type="dxa"/>
          </w:tcPr>
          <w:p w14:paraId="3C4291EE" w14:textId="77777777" w:rsidR="004F2979" w:rsidRPr="000E39BA" w:rsidRDefault="004F2979" w:rsidP="001E5118">
            <w:pPr>
              <w:ind w:firstLine="0"/>
              <w:rPr>
                <w:b/>
                <w:bCs/>
                <w:szCs w:val="24"/>
              </w:rPr>
            </w:pPr>
          </w:p>
        </w:tc>
        <w:tc>
          <w:tcPr>
            <w:tcW w:w="2261" w:type="dxa"/>
          </w:tcPr>
          <w:p w14:paraId="5B60DCE3" w14:textId="77777777" w:rsidR="004F2979" w:rsidRPr="000E39BA" w:rsidRDefault="004F2979" w:rsidP="001E5118">
            <w:pPr>
              <w:ind w:firstLine="0"/>
              <w:rPr>
                <w:b/>
                <w:bCs/>
                <w:szCs w:val="24"/>
              </w:rPr>
            </w:pPr>
          </w:p>
          <w:p w14:paraId="12E35ED3" w14:textId="6ED0CD4C" w:rsidR="004F2979" w:rsidRPr="000E39BA" w:rsidRDefault="004F2979" w:rsidP="001E5118">
            <w:pPr>
              <w:ind w:firstLine="0"/>
              <w:rPr>
                <w:b/>
                <w:bCs/>
                <w:szCs w:val="24"/>
              </w:rPr>
            </w:pPr>
            <w:r w:rsidRPr="000E39BA">
              <w:rPr>
                <w:b/>
                <w:bCs/>
                <w:szCs w:val="24"/>
              </w:rPr>
              <w:t>Е.М. Амирханова</w:t>
            </w:r>
          </w:p>
        </w:tc>
      </w:tr>
      <w:tr w:rsidR="004F2979" w:rsidRPr="000E39BA" w14:paraId="3421F8A7" w14:textId="77777777" w:rsidTr="004F2979">
        <w:tc>
          <w:tcPr>
            <w:tcW w:w="4957" w:type="dxa"/>
          </w:tcPr>
          <w:p w14:paraId="79803720" w14:textId="77777777" w:rsidR="004F2979" w:rsidRPr="000E39BA" w:rsidRDefault="004F2979" w:rsidP="004F2979">
            <w:pPr>
              <w:ind w:firstLine="22"/>
              <w:rPr>
                <w:b/>
                <w:bCs/>
                <w:szCs w:val="24"/>
              </w:rPr>
            </w:pPr>
            <w:r w:rsidRPr="000E39BA">
              <w:rPr>
                <w:b/>
                <w:bCs/>
                <w:szCs w:val="24"/>
              </w:rPr>
              <w:t xml:space="preserve">Руководитель </w:t>
            </w:r>
          </w:p>
          <w:p w14:paraId="2CF20909" w14:textId="77777777" w:rsidR="004F2979" w:rsidRPr="000E39BA" w:rsidRDefault="004F2979" w:rsidP="004F2979">
            <w:pPr>
              <w:ind w:firstLine="0"/>
              <w:rPr>
                <w:b/>
                <w:bCs/>
                <w:szCs w:val="24"/>
              </w:rPr>
            </w:pPr>
            <w:r w:rsidRPr="000E39BA">
              <w:rPr>
                <w:b/>
                <w:bCs/>
                <w:szCs w:val="24"/>
              </w:rPr>
              <w:t>Департамента разработки НТД</w:t>
            </w:r>
          </w:p>
          <w:p w14:paraId="63B7DF56" w14:textId="40162764" w:rsidR="004F2979" w:rsidRPr="000E39BA" w:rsidRDefault="004F2979" w:rsidP="004F2979">
            <w:pPr>
              <w:ind w:firstLine="0"/>
              <w:rPr>
                <w:b/>
                <w:bCs/>
                <w:szCs w:val="24"/>
              </w:rPr>
            </w:pPr>
          </w:p>
        </w:tc>
        <w:tc>
          <w:tcPr>
            <w:tcW w:w="2126" w:type="dxa"/>
          </w:tcPr>
          <w:p w14:paraId="5159B148" w14:textId="77777777" w:rsidR="004F2979" w:rsidRPr="000E39BA" w:rsidRDefault="004F2979" w:rsidP="001E5118">
            <w:pPr>
              <w:ind w:firstLine="0"/>
              <w:rPr>
                <w:b/>
                <w:bCs/>
                <w:szCs w:val="24"/>
              </w:rPr>
            </w:pPr>
          </w:p>
        </w:tc>
        <w:tc>
          <w:tcPr>
            <w:tcW w:w="2261" w:type="dxa"/>
          </w:tcPr>
          <w:p w14:paraId="555DE613" w14:textId="77777777" w:rsidR="004F2979" w:rsidRPr="000E39BA" w:rsidRDefault="004F2979" w:rsidP="001E5118">
            <w:pPr>
              <w:ind w:firstLine="0"/>
              <w:rPr>
                <w:b/>
                <w:bCs/>
                <w:szCs w:val="24"/>
              </w:rPr>
            </w:pPr>
          </w:p>
          <w:p w14:paraId="1FFFD1D7" w14:textId="2E06C91B" w:rsidR="004F2979" w:rsidRPr="000E39BA" w:rsidRDefault="004F2979" w:rsidP="001E5118">
            <w:pPr>
              <w:ind w:firstLine="0"/>
              <w:rPr>
                <w:b/>
                <w:bCs/>
                <w:szCs w:val="24"/>
              </w:rPr>
            </w:pPr>
            <w:r w:rsidRPr="000E39BA">
              <w:rPr>
                <w:b/>
                <w:bCs/>
                <w:szCs w:val="24"/>
              </w:rPr>
              <w:t>А.Н. Сопбеков</w:t>
            </w:r>
          </w:p>
        </w:tc>
      </w:tr>
      <w:tr w:rsidR="004F2979" w:rsidRPr="00F43E4D" w14:paraId="4E6FF54B" w14:textId="77777777" w:rsidTr="004F2979">
        <w:tc>
          <w:tcPr>
            <w:tcW w:w="4957" w:type="dxa"/>
          </w:tcPr>
          <w:p w14:paraId="4FE24A31" w14:textId="77777777" w:rsidR="004F2979" w:rsidRPr="000E39BA" w:rsidRDefault="004F2979" w:rsidP="001E5118">
            <w:pPr>
              <w:ind w:firstLine="0"/>
              <w:rPr>
                <w:b/>
                <w:bCs/>
                <w:szCs w:val="24"/>
              </w:rPr>
            </w:pPr>
            <w:r w:rsidRPr="000E39BA">
              <w:rPr>
                <w:b/>
                <w:bCs/>
                <w:szCs w:val="24"/>
              </w:rPr>
              <w:t xml:space="preserve">Главный специалист </w:t>
            </w:r>
          </w:p>
          <w:p w14:paraId="164CE674" w14:textId="74C8A156" w:rsidR="004F2979" w:rsidRPr="000E39BA" w:rsidRDefault="004F2979" w:rsidP="001E5118">
            <w:pPr>
              <w:ind w:firstLine="0"/>
              <w:rPr>
                <w:b/>
                <w:bCs/>
                <w:szCs w:val="24"/>
              </w:rPr>
            </w:pPr>
            <w:r w:rsidRPr="000E39BA">
              <w:rPr>
                <w:b/>
                <w:bCs/>
                <w:szCs w:val="24"/>
              </w:rPr>
              <w:t>Департамента разработки НТД</w:t>
            </w:r>
          </w:p>
        </w:tc>
        <w:tc>
          <w:tcPr>
            <w:tcW w:w="2126" w:type="dxa"/>
          </w:tcPr>
          <w:p w14:paraId="1EEE2BF4" w14:textId="77777777" w:rsidR="004F2979" w:rsidRPr="000E39BA" w:rsidRDefault="004F2979" w:rsidP="001E5118">
            <w:pPr>
              <w:ind w:firstLine="0"/>
              <w:rPr>
                <w:b/>
                <w:bCs/>
                <w:szCs w:val="24"/>
              </w:rPr>
            </w:pPr>
          </w:p>
        </w:tc>
        <w:tc>
          <w:tcPr>
            <w:tcW w:w="2261" w:type="dxa"/>
          </w:tcPr>
          <w:p w14:paraId="3BE11BE1" w14:textId="77777777" w:rsidR="004F2979" w:rsidRPr="000E39BA" w:rsidRDefault="004F2979" w:rsidP="001E5118">
            <w:pPr>
              <w:ind w:firstLine="0"/>
              <w:rPr>
                <w:b/>
                <w:bCs/>
                <w:szCs w:val="24"/>
              </w:rPr>
            </w:pPr>
          </w:p>
          <w:p w14:paraId="1F31A411" w14:textId="0E505BDE" w:rsidR="004F2979" w:rsidRPr="006D3343" w:rsidRDefault="004F2979" w:rsidP="001E5118">
            <w:pPr>
              <w:ind w:firstLine="0"/>
              <w:rPr>
                <w:b/>
                <w:bCs/>
                <w:szCs w:val="24"/>
              </w:rPr>
            </w:pPr>
            <w:r w:rsidRPr="000E39BA">
              <w:rPr>
                <w:b/>
                <w:bCs/>
                <w:szCs w:val="24"/>
              </w:rPr>
              <w:t xml:space="preserve">А. О. </w:t>
            </w:r>
            <w:proofErr w:type="spellStart"/>
            <w:r w:rsidRPr="000E39BA">
              <w:rPr>
                <w:b/>
                <w:bCs/>
                <w:szCs w:val="24"/>
              </w:rPr>
              <w:t>Турумов</w:t>
            </w:r>
            <w:proofErr w:type="spellEnd"/>
          </w:p>
        </w:tc>
      </w:tr>
    </w:tbl>
    <w:p w14:paraId="52E46A33" w14:textId="1FCB09A9" w:rsidR="004F2979" w:rsidRPr="00F43E4D" w:rsidRDefault="004F2979" w:rsidP="001E5118">
      <w:pPr>
        <w:rPr>
          <w:szCs w:val="24"/>
        </w:rPr>
      </w:pPr>
    </w:p>
    <w:bookmarkEnd w:id="17"/>
    <w:bookmarkEnd w:id="18"/>
    <w:p w14:paraId="4B3E57C9" w14:textId="31BA871F" w:rsidR="004F2979" w:rsidRPr="00F43E4D" w:rsidRDefault="004F2979" w:rsidP="001E5118">
      <w:pPr>
        <w:rPr>
          <w:szCs w:val="24"/>
        </w:rPr>
      </w:pPr>
    </w:p>
    <w:sectPr w:rsidR="004F2979" w:rsidRPr="00F43E4D" w:rsidSect="00296EF0">
      <w:headerReference w:type="even" r:id="rId14"/>
      <w:footerReference w:type="even" r:id="rId15"/>
      <w:headerReference w:type="first" r:id="rId16"/>
      <w:footerReference w:type="first" r:id="rId17"/>
      <w:pgSz w:w="11906" w:h="16838" w:code="9"/>
      <w:pgMar w:top="1418" w:right="1418" w:bottom="1418" w:left="1134" w:header="1020" w:footer="102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2D9B4" w14:textId="77777777" w:rsidR="0001034D" w:rsidRDefault="0001034D" w:rsidP="00F61137">
      <w:r>
        <w:separator/>
      </w:r>
    </w:p>
  </w:endnote>
  <w:endnote w:type="continuationSeparator" w:id="0">
    <w:p w14:paraId="0D05D543" w14:textId="77777777" w:rsidR="0001034D" w:rsidRDefault="0001034D" w:rsidP="00F6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9731371"/>
      <w:docPartObj>
        <w:docPartGallery w:val="Page Numbers (Bottom of Page)"/>
        <w:docPartUnique/>
      </w:docPartObj>
    </w:sdtPr>
    <w:sdtContent>
      <w:p w14:paraId="07FDBDBC" w14:textId="1B0EFA1B" w:rsidR="00296EF0" w:rsidRDefault="00296EF0" w:rsidP="00296EF0">
        <w:pPr>
          <w:pStyle w:val="a6"/>
          <w:ind w:firstLine="0"/>
          <w:jc w:val="left"/>
        </w:pPr>
        <w:r>
          <w:fldChar w:fldCharType="begin"/>
        </w:r>
        <w:r>
          <w:instrText>PAGE   \* MERGEFORMAT</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04245134"/>
      <w:docPartObj>
        <w:docPartGallery w:val="Page Numbers (Bottom of Page)"/>
        <w:docPartUnique/>
      </w:docPartObj>
    </w:sdtPr>
    <w:sdtContent>
      <w:p w14:paraId="0CC191E0" w14:textId="72CCC375" w:rsidR="00296EF0" w:rsidRDefault="00296EF0" w:rsidP="00296EF0">
        <w:pPr>
          <w:pStyle w:val="a6"/>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96304" w14:textId="77777777" w:rsidR="00296EF0" w:rsidRPr="004B52B5" w:rsidRDefault="00296EF0" w:rsidP="004B52B5">
    <w:pPr>
      <w:pStyle w:val="a6"/>
      <w:ind w:firstLine="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79634833"/>
      <w:docPartObj>
        <w:docPartGallery w:val="Page Numbers (Bottom of Page)"/>
        <w:docPartUnique/>
      </w:docPartObj>
    </w:sdtPr>
    <w:sdtContent>
      <w:p w14:paraId="23CDEAF0" w14:textId="4AC5C382" w:rsidR="00DD7DAB" w:rsidRDefault="00296EF0" w:rsidP="00264BAA">
        <w:pPr>
          <w:pStyle w:val="a6"/>
          <w:ind w:firstLine="0"/>
        </w:pPr>
        <w:r>
          <w:fldChar w:fldCharType="begin"/>
        </w:r>
        <w:r>
          <w:instrText>PAGE   \* MERGEFORMAT</w:instrText>
        </w:r>
        <w:r>
          <w:fldChar w:fldCharType="separate"/>
        </w:r>
        <w: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58E00" w14:textId="3B68AC64" w:rsidR="004F2979" w:rsidRDefault="004F2979" w:rsidP="00296EF0">
    <w:pPr>
      <w:pStyle w:val="a6"/>
      <w:pBdr>
        <w:bottom w:val="single" w:sz="12" w:space="1" w:color="auto"/>
      </w:pBdr>
      <w:jc w:val="right"/>
    </w:pPr>
  </w:p>
  <w:p w14:paraId="0A7BE269" w14:textId="36901DDE" w:rsidR="00302E64" w:rsidRDefault="004F2979" w:rsidP="004F2979">
    <w:pPr>
      <w:pStyle w:val="a6"/>
      <w:ind w:firstLine="0"/>
      <w:jc w:val="right"/>
    </w:pPr>
    <w:bookmarkStart w:id="19" w:name="_Hlk131090466"/>
    <w:r w:rsidRPr="004F2979">
      <w:rPr>
        <w:i/>
        <w:iCs/>
      </w:rPr>
      <w:t>Проект, редакция 1</w:t>
    </w:r>
    <w:r>
      <w:t xml:space="preserve">                                                                                                                       </w:t>
    </w:r>
    <w:bookmarkEnd w:id="19"/>
    <w:sdt>
      <w:sdtPr>
        <w:id w:val="-1452776943"/>
        <w:docPartObj>
          <w:docPartGallery w:val="Page Numbers (Bottom of Page)"/>
          <w:docPartUnique/>
        </w:docPartObj>
      </w:sdtPr>
      <w:sdtContent>
        <w:r w:rsidR="00296EF0">
          <w:fldChar w:fldCharType="begin"/>
        </w:r>
        <w:r w:rsidR="00296EF0">
          <w:instrText>PAGE   \* MERGEFORMAT</w:instrText>
        </w:r>
        <w:r w:rsidR="00296EF0">
          <w:fldChar w:fldCharType="separate"/>
        </w:r>
        <w:r w:rsidR="00296EF0">
          <w:t>2</w:t>
        </w:r>
        <w:r w:rsidR="00296EF0">
          <w:fldChar w:fldCharType="end"/>
        </w:r>
      </w:sdtContent>
    </w:sdt>
  </w:p>
  <w:p w14:paraId="6859E31F" w14:textId="77777777" w:rsidR="00DD7DAB" w:rsidRDefault="00DD7DA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0DC65E" w14:textId="77777777" w:rsidR="0001034D" w:rsidRDefault="0001034D" w:rsidP="00F61137">
      <w:r>
        <w:separator/>
      </w:r>
    </w:p>
  </w:footnote>
  <w:footnote w:type="continuationSeparator" w:id="0">
    <w:p w14:paraId="23343064" w14:textId="77777777" w:rsidR="0001034D" w:rsidRDefault="0001034D" w:rsidP="00F61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FD24" w14:textId="12DC73CD" w:rsidR="00296EF0" w:rsidRPr="001E5118" w:rsidRDefault="00296EF0" w:rsidP="00296EF0">
    <w:pPr>
      <w:pStyle w:val="a3"/>
      <w:jc w:val="left"/>
      <w:rPr>
        <w:b/>
        <w:bCs/>
      </w:rPr>
    </w:pPr>
    <w:r w:rsidRPr="001E5118">
      <w:rPr>
        <w:b/>
        <w:bCs/>
      </w:rPr>
      <w:t>СТ РК</w:t>
    </w:r>
  </w:p>
  <w:p w14:paraId="5509E832" w14:textId="079D99DF" w:rsidR="00296EF0" w:rsidRPr="00296EF0" w:rsidRDefault="00296EF0" w:rsidP="00296EF0">
    <w:pPr>
      <w:pStyle w:val="a3"/>
      <w:jc w:val="left"/>
      <w:rPr>
        <w:i/>
        <w:iCs/>
      </w:rPr>
    </w:pPr>
    <w:r w:rsidRPr="00302E64">
      <w:rPr>
        <w:i/>
        <w:iCs/>
      </w:rPr>
      <w:t xml:space="preserve">(проект, редакция </w:t>
    </w:r>
    <w:r>
      <w:rPr>
        <w:i/>
        <w:iCs/>
      </w:rPr>
      <w:t>1</w:t>
    </w:r>
    <w:r w:rsidRPr="00302E64">
      <w:rPr>
        <w:i/>
        <w:iCs/>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8E9AB" w14:textId="6B2B6A8F" w:rsidR="00296EF0" w:rsidRPr="004D4AF0" w:rsidRDefault="00296EF0" w:rsidP="00296EF0">
    <w:pPr>
      <w:pStyle w:val="a3"/>
      <w:jc w:val="right"/>
      <w:rPr>
        <w:b/>
        <w:bCs/>
        <w:lang w:val="en-US"/>
      </w:rPr>
    </w:pPr>
    <w:r w:rsidRPr="001E5118">
      <w:rPr>
        <w:b/>
        <w:bCs/>
      </w:rPr>
      <w:t>СТ РК</w:t>
    </w:r>
  </w:p>
  <w:p w14:paraId="23CF5531" w14:textId="72366362" w:rsidR="00296EF0" w:rsidRPr="00296EF0" w:rsidRDefault="00296EF0" w:rsidP="00296EF0">
    <w:pPr>
      <w:pStyle w:val="a3"/>
      <w:jc w:val="right"/>
      <w:rPr>
        <w:i/>
        <w:iCs/>
      </w:rPr>
    </w:pPr>
    <w:r w:rsidRPr="00302E64">
      <w:rPr>
        <w:i/>
        <w:iCs/>
      </w:rPr>
      <w:t xml:space="preserve">(проект, редакция </w:t>
    </w:r>
    <w:r>
      <w:rPr>
        <w:i/>
        <w:iCs/>
      </w:rPr>
      <w:t>1</w:t>
    </w:r>
    <w:r w:rsidRPr="00302E64">
      <w:rPr>
        <w:i/>
        <w:iCs/>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F73A28" w14:textId="18A74D67" w:rsidR="00F61137" w:rsidRPr="00F61137" w:rsidRDefault="00F61137" w:rsidP="00F61137">
    <w:pPr>
      <w:pStyle w:val="1"/>
      <w:jc w:val="right"/>
      <w:rPr>
        <w:i/>
        <w:iCs/>
      </w:rPr>
    </w:pPr>
    <w:r w:rsidRPr="00F61137">
      <w:rPr>
        <w:i/>
        <w:iCs/>
      </w:rPr>
      <w:t>Проект</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8F9C8A" w14:textId="3622203B" w:rsidR="00296EF0" w:rsidRPr="004D4AF0" w:rsidRDefault="00296EF0" w:rsidP="00296EF0">
    <w:pPr>
      <w:pStyle w:val="a3"/>
      <w:jc w:val="left"/>
      <w:rPr>
        <w:b/>
        <w:bCs/>
        <w:lang w:val="en-US"/>
      </w:rPr>
    </w:pPr>
    <w:r w:rsidRPr="001E5118">
      <w:rPr>
        <w:b/>
        <w:bCs/>
      </w:rPr>
      <w:t>СТ РК</w:t>
    </w:r>
  </w:p>
  <w:p w14:paraId="248C9B62" w14:textId="5CDA7E79" w:rsidR="0058443E" w:rsidRDefault="00296EF0" w:rsidP="00120151">
    <w:pPr>
      <w:pStyle w:val="a3"/>
      <w:jc w:val="left"/>
    </w:pPr>
    <w:r w:rsidRPr="00302E64">
      <w:rPr>
        <w:i/>
        <w:iCs/>
      </w:rPr>
      <w:t xml:space="preserve">(проект, редакция </w:t>
    </w:r>
    <w:r>
      <w:rPr>
        <w:i/>
        <w:iCs/>
      </w:rPr>
      <w:t>1</w:t>
    </w:r>
    <w:r w:rsidRPr="00302E64">
      <w:rPr>
        <w:i/>
        <w:iCs/>
      </w:rPr>
      <w:t>)</w:t>
    </w:r>
  </w:p>
  <w:p w14:paraId="1CE0E635" w14:textId="77777777" w:rsidR="00DD7DAB" w:rsidRDefault="00DD7DAB"/>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4949A" w14:textId="096602B4" w:rsidR="00302E64" w:rsidRDefault="00302E64" w:rsidP="001E5118">
    <w:pPr>
      <w:pStyle w:val="a3"/>
      <w:jc w:val="right"/>
      <w:rPr>
        <w:b/>
        <w:bCs/>
        <w:lang w:val="en-US"/>
      </w:rPr>
    </w:pPr>
    <w:r w:rsidRPr="001E5118">
      <w:rPr>
        <w:b/>
        <w:bCs/>
      </w:rPr>
      <w:t>СТ РК</w:t>
    </w:r>
  </w:p>
  <w:p w14:paraId="3E65A4A4" w14:textId="5835857F" w:rsidR="00302E64" w:rsidRPr="00302E64" w:rsidRDefault="00302E64" w:rsidP="001E5118">
    <w:pPr>
      <w:pStyle w:val="a3"/>
      <w:jc w:val="right"/>
      <w:rPr>
        <w:i/>
        <w:iCs/>
      </w:rPr>
    </w:pPr>
    <w:r w:rsidRPr="00302E64">
      <w:rPr>
        <w:i/>
        <w:iCs/>
      </w:rPr>
      <w:t xml:space="preserve">(проект, редакция </w:t>
    </w:r>
    <w:r>
      <w:rPr>
        <w:i/>
        <w:iCs/>
      </w:rPr>
      <w:t>1</w:t>
    </w:r>
    <w:r w:rsidRPr="00302E64">
      <w:rPr>
        <w:i/>
        <w:iCs/>
      </w:rPr>
      <w:t>)</w:t>
    </w:r>
  </w:p>
  <w:p w14:paraId="60DB7AA0" w14:textId="77777777" w:rsidR="00DD7DAB" w:rsidRDefault="00DD7DA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D345DB"/>
    <w:multiLevelType w:val="hybridMultilevel"/>
    <w:tmpl w:val="252C4CC6"/>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604050E1"/>
    <w:multiLevelType w:val="multilevel"/>
    <w:tmpl w:val="B6488DD0"/>
    <w:lvl w:ilvl="0">
      <w:start w:val="1"/>
      <w:numFmt w:val="decimal"/>
      <w:lvlText w:val="%1."/>
      <w:lvlJc w:val="left"/>
      <w:pPr>
        <w:ind w:left="563" w:hanging="425"/>
      </w:pPr>
      <w:rPr>
        <w:rFonts w:ascii="Tahoma" w:eastAsia="Tahoma" w:hAnsi="Tahoma" w:cs="Tahoma" w:hint="default"/>
        <w:b/>
        <w:bCs/>
        <w:w w:val="67"/>
        <w:sz w:val="22"/>
        <w:szCs w:val="22"/>
      </w:rPr>
    </w:lvl>
    <w:lvl w:ilvl="1">
      <w:start w:val="3"/>
      <w:numFmt w:val="decimal"/>
      <w:lvlText w:val="%1.%2."/>
      <w:lvlJc w:val="left"/>
      <w:pPr>
        <w:ind w:left="987" w:hanging="425"/>
      </w:pPr>
      <w:rPr>
        <w:rFonts w:ascii="Tahoma" w:eastAsia="Tahoma" w:hAnsi="Tahoma" w:cs="Tahoma" w:hint="default"/>
        <w:b/>
        <w:bCs/>
        <w:spacing w:val="-1"/>
        <w:w w:val="67"/>
        <w:sz w:val="20"/>
        <w:szCs w:val="20"/>
      </w:rPr>
    </w:lvl>
    <w:lvl w:ilvl="2">
      <w:start w:val="1"/>
      <w:numFmt w:val="decimal"/>
      <w:lvlText w:val="%3.3.2"/>
      <w:lvlJc w:val="left"/>
      <w:pPr>
        <w:ind w:left="1556" w:hanging="567"/>
      </w:pPr>
      <w:rPr>
        <w:rFonts w:hint="default"/>
        <w:spacing w:val="-1"/>
        <w:w w:val="72"/>
        <w:sz w:val="19"/>
        <w:szCs w:val="19"/>
      </w:rPr>
    </w:lvl>
    <w:lvl w:ilvl="3">
      <w:start w:val="1"/>
      <w:numFmt w:val="lowerRoman"/>
      <w:lvlText w:val="%4)"/>
      <w:lvlJc w:val="left"/>
      <w:pPr>
        <w:ind w:left="1981" w:hanging="425"/>
      </w:pPr>
      <w:rPr>
        <w:rFonts w:ascii="Tahoma" w:eastAsia="Tahoma" w:hAnsi="Tahoma" w:cs="Tahoma" w:hint="default"/>
        <w:w w:val="90"/>
        <w:sz w:val="18"/>
        <w:szCs w:val="18"/>
      </w:rPr>
    </w:lvl>
    <w:lvl w:ilvl="4">
      <w:numFmt w:val="bullet"/>
      <w:lvlText w:val="•"/>
      <w:lvlJc w:val="left"/>
      <w:pPr>
        <w:ind w:left="3029" w:hanging="425"/>
      </w:pPr>
      <w:rPr>
        <w:rFonts w:hint="default"/>
      </w:rPr>
    </w:lvl>
    <w:lvl w:ilvl="5">
      <w:numFmt w:val="bullet"/>
      <w:lvlText w:val="•"/>
      <w:lvlJc w:val="left"/>
      <w:pPr>
        <w:ind w:left="4078" w:hanging="425"/>
      </w:pPr>
      <w:rPr>
        <w:rFonts w:hint="default"/>
      </w:rPr>
    </w:lvl>
    <w:lvl w:ilvl="6">
      <w:numFmt w:val="bullet"/>
      <w:lvlText w:val="•"/>
      <w:lvlJc w:val="left"/>
      <w:pPr>
        <w:ind w:left="5128" w:hanging="425"/>
      </w:pPr>
      <w:rPr>
        <w:rFonts w:hint="default"/>
      </w:rPr>
    </w:lvl>
    <w:lvl w:ilvl="7">
      <w:numFmt w:val="bullet"/>
      <w:lvlText w:val="•"/>
      <w:lvlJc w:val="left"/>
      <w:pPr>
        <w:ind w:left="6177" w:hanging="425"/>
      </w:pPr>
      <w:rPr>
        <w:rFonts w:hint="default"/>
      </w:rPr>
    </w:lvl>
    <w:lvl w:ilvl="8">
      <w:numFmt w:val="bullet"/>
      <w:lvlText w:val="•"/>
      <w:lvlJc w:val="left"/>
      <w:pPr>
        <w:ind w:left="7227" w:hanging="425"/>
      </w:pPr>
      <w:rPr>
        <w:rFonts w:hint="default"/>
      </w:rPr>
    </w:lvl>
  </w:abstractNum>
  <w:abstractNum w:abstractNumId="2" w15:restartNumberingAfterBreak="0">
    <w:nsid w:val="64F2659A"/>
    <w:multiLevelType w:val="hybridMultilevel"/>
    <w:tmpl w:val="4CF24866"/>
    <w:lvl w:ilvl="0" w:tplc="5A68B67C">
      <w:start w:val="1"/>
      <w:numFmt w:val="decimal"/>
      <w:lvlText w:val="%1."/>
      <w:lvlJc w:val="left"/>
      <w:pPr>
        <w:ind w:left="3907" w:hanging="360"/>
      </w:pPr>
      <w:rPr>
        <w:rFonts w:hint="default"/>
      </w:rPr>
    </w:lvl>
    <w:lvl w:ilvl="1" w:tplc="04190019" w:tentative="1">
      <w:start w:val="1"/>
      <w:numFmt w:val="lowerLetter"/>
      <w:lvlText w:val="%2."/>
      <w:lvlJc w:val="left"/>
      <w:pPr>
        <w:ind w:left="4627" w:hanging="360"/>
      </w:pPr>
    </w:lvl>
    <w:lvl w:ilvl="2" w:tplc="0419001B" w:tentative="1">
      <w:start w:val="1"/>
      <w:numFmt w:val="lowerRoman"/>
      <w:lvlText w:val="%3."/>
      <w:lvlJc w:val="right"/>
      <w:pPr>
        <w:ind w:left="5347" w:hanging="180"/>
      </w:pPr>
    </w:lvl>
    <w:lvl w:ilvl="3" w:tplc="0419000F" w:tentative="1">
      <w:start w:val="1"/>
      <w:numFmt w:val="decimal"/>
      <w:lvlText w:val="%4."/>
      <w:lvlJc w:val="left"/>
      <w:pPr>
        <w:ind w:left="6067" w:hanging="360"/>
      </w:pPr>
    </w:lvl>
    <w:lvl w:ilvl="4" w:tplc="04190019" w:tentative="1">
      <w:start w:val="1"/>
      <w:numFmt w:val="lowerLetter"/>
      <w:lvlText w:val="%5."/>
      <w:lvlJc w:val="left"/>
      <w:pPr>
        <w:ind w:left="6787" w:hanging="360"/>
      </w:pPr>
    </w:lvl>
    <w:lvl w:ilvl="5" w:tplc="0419001B" w:tentative="1">
      <w:start w:val="1"/>
      <w:numFmt w:val="lowerRoman"/>
      <w:lvlText w:val="%6."/>
      <w:lvlJc w:val="right"/>
      <w:pPr>
        <w:ind w:left="7507" w:hanging="180"/>
      </w:pPr>
    </w:lvl>
    <w:lvl w:ilvl="6" w:tplc="0419000F" w:tentative="1">
      <w:start w:val="1"/>
      <w:numFmt w:val="decimal"/>
      <w:lvlText w:val="%7."/>
      <w:lvlJc w:val="left"/>
      <w:pPr>
        <w:ind w:left="8227" w:hanging="360"/>
      </w:pPr>
    </w:lvl>
    <w:lvl w:ilvl="7" w:tplc="04190019" w:tentative="1">
      <w:start w:val="1"/>
      <w:numFmt w:val="lowerLetter"/>
      <w:lvlText w:val="%8."/>
      <w:lvlJc w:val="left"/>
      <w:pPr>
        <w:ind w:left="8947" w:hanging="360"/>
      </w:pPr>
    </w:lvl>
    <w:lvl w:ilvl="8" w:tplc="0419001B" w:tentative="1">
      <w:start w:val="1"/>
      <w:numFmt w:val="lowerRoman"/>
      <w:lvlText w:val="%9."/>
      <w:lvlJc w:val="right"/>
      <w:pPr>
        <w:ind w:left="9667" w:hanging="180"/>
      </w:pPr>
    </w:lvl>
  </w:abstractNum>
  <w:abstractNum w:abstractNumId="3" w15:restartNumberingAfterBreak="0">
    <w:nsid w:val="651066E4"/>
    <w:multiLevelType w:val="hybridMultilevel"/>
    <w:tmpl w:val="306C2420"/>
    <w:lvl w:ilvl="0" w:tplc="62C6BC9C">
      <w:numFmt w:val="bullet"/>
      <w:lvlText w:val="-"/>
      <w:lvlJc w:val="left"/>
      <w:pPr>
        <w:ind w:left="498" w:hanging="141"/>
      </w:pPr>
      <w:rPr>
        <w:rFonts w:ascii="Times New Roman" w:eastAsia="Times New Roman" w:hAnsi="Times New Roman" w:cs="Times New Roman" w:hint="default"/>
        <w:w w:val="99"/>
        <w:sz w:val="24"/>
        <w:szCs w:val="24"/>
        <w:lang w:val="kk-KZ" w:eastAsia="en-US" w:bidi="ar-SA"/>
      </w:rPr>
    </w:lvl>
    <w:lvl w:ilvl="1" w:tplc="3A8ED77A">
      <w:numFmt w:val="bullet"/>
      <w:lvlText w:val="-"/>
      <w:lvlJc w:val="left"/>
      <w:pPr>
        <w:ind w:left="214" w:hanging="173"/>
      </w:pPr>
      <w:rPr>
        <w:rFonts w:ascii="Times New Roman" w:eastAsia="Times New Roman" w:hAnsi="Times New Roman" w:cs="Times New Roman" w:hint="default"/>
        <w:w w:val="99"/>
        <w:sz w:val="24"/>
        <w:szCs w:val="24"/>
        <w:lang w:val="kk-KZ" w:eastAsia="en-US" w:bidi="ar-SA"/>
      </w:rPr>
    </w:lvl>
    <w:lvl w:ilvl="2" w:tplc="F6967F72">
      <w:numFmt w:val="bullet"/>
      <w:lvlText w:val="•"/>
      <w:lvlJc w:val="left"/>
      <w:pPr>
        <w:ind w:left="1567" w:hanging="173"/>
      </w:pPr>
      <w:rPr>
        <w:rFonts w:hint="default"/>
        <w:lang w:val="kk-KZ" w:eastAsia="en-US" w:bidi="ar-SA"/>
      </w:rPr>
    </w:lvl>
    <w:lvl w:ilvl="3" w:tplc="AE36CAE6">
      <w:numFmt w:val="bullet"/>
      <w:lvlText w:val="•"/>
      <w:lvlJc w:val="left"/>
      <w:pPr>
        <w:ind w:left="2635" w:hanging="173"/>
      </w:pPr>
      <w:rPr>
        <w:rFonts w:hint="default"/>
        <w:lang w:val="kk-KZ" w:eastAsia="en-US" w:bidi="ar-SA"/>
      </w:rPr>
    </w:lvl>
    <w:lvl w:ilvl="4" w:tplc="6D62BED6">
      <w:numFmt w:val="bullet"/>
      <w:lvlText w:val="•"/>
      <w:lvlJc w:val="left"/>
      <w:pPr>
        <w:ind w:left="3702" w:hanging="173"/>
      </w:pPr>
      <w:rPr>
        <w:rFonts w:hint="default"/>
        <w:lang w:val="kk-KZ" w:eastAsia="en-US" w:bidi="ar-SA"/>
      </w:rPr>
    </w:lvl>
    <w:lvl w:ilvl="5" w:tplc="B992A1FA">
      <w:numFmt w:val="bullet"/>
      <w:lvlText w:val="•"/>
      <w:lvlJc w:val="left"/>
      <w:pPr>
        <w:ind w:left="4770" w:hanging="173"/>
      </w:pPr>
      <w:rPr>
        <w:rFonts w:hint="default"/>
        <w:lang w:val="kk-KZ" w:eastAsia="en-US" w:bidi="ar-SA"/>
      </w:rPr>
    </w:lvl>
    <w:lvl w:ilvl="6" w:tplc="5E463D3A">
      <w:numFmt w:val="bullet"/>
      <w:lvlText w:val="•"/>
      <w:lvlJc w:val="left"/>
      <w:pPr>
        <w:ind w:left="5838" w:hanging="173"/>
      </w:pPr>
      <w:rPr>
        <w:rFonts w:hint="default"/>
        <w:lang w:val="kk-KZ" w:eastAsia="en-US" w:bidi="ar-SA"/>
      </w:rPr>
    </w:lvl>
    <w:lvl w:ilvl="7" w:tplc="5B02C202">
      <w:numFmt w:val="bullet"/>
      <w:lvlText w:val="•"/>
      <w:lvlJc w:val="left"/>
      <w:pPr>
        <w:ind w:left="6905" w:hanging="173"/>
      </w:pPr>
      <w:rPr>
        <w:rFonts w:hint="default"/>
        <w:lang w:val="kk-KZ" w:eastAsia="en-US" w:bidi="ar-SA"/>
      </w:rPr>
    </w:lvl>
    <w:lvl w:ilvl="8" w:tplc="6D968238">
      <w:numFmt w:val="bullet"/>
      <w:lvlText w:val="•"/>
      <w:lvlJc w:val="left"/>
      <w:pPr>
        <w:ind w:left="7973" w:hanging="173"/>
      </w:pPr>
      <w:rPr>
        <w:rFonts w:hint="default"/>
        <w:lang w:val="kk-KZ" w:eastAsia="en-US" w:bidi="ar-SA"/>
      </w:rPr>
    </w:lvl>
  </w:abstractNum>
  <w:abstractNum w:abstractNumId="4" w15:restartNumberingAfterBreak="0">
    <w:nsid w:val="67BB3168"/>
    <w:multiLevelType w:val="multilevel"/>
    <w:tmpl w:val="34A4D790"/>
    <w:lvl w:ilvl="0">
      <w:start w:val="1"/>
      <w:numFmt w:val="decimal"/>
      <w:lvlText w:val="%1"/>
      <w:lvlJc w:val="left"/>
      <w:pPr>
        <w:ind w:left="961" w:hanging="180"/>
        <w:jc w:val="right"/>
      </w:pPr>
      <w:rPr>
        <w:rFonts w:ascii="Times New Roman" w:eastAsia="Times New Roman" w:hAnsi="Times New Roman" w:cs="Times New Roman" w:hint="default"/>
        <w:b/>
        <w:bCs/>
        <w:w w:val="100"/>
        <w:sz w:val="24"/>
        <w:szCs w:val="24"/>
        <w:lang w:val="kk-KZ" w:eastAsia="en-US" w:bidi="ar-SA"/>
      </w:rPr>
    </w:lvl>
    <w:lvl w:ilvl="1">
      <w:start w:val="1"/>
      <w:numFmt w:val="decimal"/>
      <w:lvlText w:val="%1.%2"/>
      <w:lvlJc w:val="left"/>
      <w:pPr>
        <w:ind w:left="214" w:hanging="378"/>
        <w:jc w:val="right"/>
      </w:pPr>
      <w:rPr>
        <w:rFonts w:hint="default"/>
        <w:w w:val="100"/>
        <w:lang w:val="kk-KZ" w:eastAsia="en-US" w:bidi="ar-SA"/>
      </w:rPr>
    </w:lvl>
    <w:lvl w:ilvl="2">
      <w:start w:val="1"/>
      <w:numFmt w:val="decimal"/>
      <w:lvlText w:val="%1.%2.%3"/>
      <w:lvlJc w:val="left"/>
      <w:pPr>
        <w:ind w:left="498" w:hanging="378"/>
        <w:jc w:val="right"/>
      </w:pPr>
      <w:rPr>
        <w:rFonts w:ascii="Times New Roman" w:eastAsia="Times New Roman" w:hAnsi="Times New Roman" w:cs="Times New Roman" w:hint="default"/>
        <w:w w:val="100"/>
        <w:sz w:val="24"/>
        <w:szCs w:val="24"/>
        <w:lang w:val="kk-KZ" w:eastAsia="en-US" w:bidi="ar-SA"/>
      </w:rPr>
    </w:lvl>
    <w:lvl w:ilvl="3">
      <w:start w:val="1"/>
      <w:numFmt w:val="decimal"/>
      <w:lvlText w:val="%1.%2.%3.%4"/>
      <w:lvlJc w:val="left"/>
      <w:pPr>
        <w:ind w:left="498" w:hanging="378"/>
      </w:pPr>
      <w:rPr>
        <w:rFonts w:ascii="Times New Roman" w:eastAsia="Times New Roman" w:hAnsi="Times New Roman" w:cs="Times New Roman" w:hint="default"/>
        <w:w w:val="100"/>
        <w:sz w:val="24"/>
        <w:szCs w:val="24"/>
        <w:lang w:val="kk-KZ" w:eastAsia="en-US" w:bidi="ar-SA"/>
      </w:rPr>
    </w:lvl>
    <w:lvl w:ilvl="4">
      <w:numFmt w:val="bullet"/>
      <w:lvlText w:val="•"/>
      <w:lvlJc w:val="left"/>
      <w:pPr>
        <w:ind w:left="2661" w:hanging="378"/>
      </w:pPr>
      <w:rPr>
        <w:rFonts w:hint="default"/>
        <w:lang w:val="kk-KZ" w:eastAsia="en-US" w:bidi="ar-SA"/>
      </w:rPr>
    </w:lvl>
    <w:lvl w:ilvl="5">
      <w:numFmt w:val="bullet"/>
      <w:lvlText w:val="•"/>
      <w:lvlJc w:val="left"/>
      <w:pPr>
        <w:ind w:left="3902" w:hanging="378"/>
      </w:pPr>
      <w:rPr>
        <w:rFonts w:hint="default"/>
        <w:lang w:val="kk-KZ" w:eastAsia="en-US" w:bidi="ar-SA"/>
      </w:rPr>
    </w:lvl>
    <w:lvl w:ilvl="6">
      <w:numFmt w:val="bullet"/>
      <w:lvlText w:val="•"/>
      <w:lvlJc w:val="left"/>
      <w:pPr>
        <w:ind w:left="5143" w:hanging="378"/>
      </w:pPr>
      <w:rPr>
        <w:rFonts w:hint="default"/>
        <w:lang w:val="kk-KZ" w:eastAsia="en-US" w:bidi="ar-SA"/>
      </w:rPr>
    </w:lvl>
    <w:lvl w:ilvl="7">
      <w:numFmt w:val="bullet"/>
      <w:lvlText w:val="•"/>
      <w:lvlJc w:val="left"/>
      <w:pPr>
        <w:ind w:left="6385" w:hanging="378"/>
      </w:pPr>
      <w:rPr>
        <w:rFonts w:hint="default"/>
        <w:lang w:val="kk-KZ" w:eastAsia="en-US" w:bidi="ar-SA"/>
      </w:rPr>
    </w:lvl>
    <w:lvl w:ilvl="8">
      <w:numFmt w:val="bullet"/>
      <w:lvlText w:val="•"/>
      <w:lvlJc w:val="left"/>
      <w:pPr>
        <w:ind w:left="7626" w:hanging="378"/>
      </w:pPr>
      <w:rPr>
        <w:rFonts w:hint="default"/>
        <w:lang w:val="kk-KZ" w:eastAsia="en-US" w:bidi="ar-SA"/>
      </w:rPr>
    </w:lvl>
  </w:abstractNum>
  <w:num w:numId="1" w16cid:durableId="566385006">
    <w:abstractNumId w:val="0"/>
  </w:num>
  <w:num w:numId="2" w16cid:durableId="2019195135">
    <w:abstractNumId w:val="4"/>
  </w:num>
  <w:num w:numId="3" w16cid:durableId="1781410947">
    <w:abstractNumId w:val="3"/>
  </w:num>
  <w:num w:numId="4" w16cid:durableId="1798328943">
    <w:abstractNumId w:val="2"/>
  </w:num>
  <w:num w:numId="5" w16cid:durableId="1633294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grammar="clean"/>
  <w:defaultTabStop w:val="720"/>
  <w:autoHyphenation/>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70F"/>
    <w:rsid w:val="0001034D"/>
    <w:rsid w:val="00013898"/>
    <w:rsid w:val="00027882"/>
    <w:rsid w:val="00041A50"/>
    <w:rsid w:val="00082817"/>
    <w:rsid w:val="00084A59"/>
    <w:rsid w:val="000A2264"/>
    <w:rsid w:val="000C4D2A"/>
    <w:rsid w:val="000D5415"/>
    <w:rsid w:val="000D60BB"/>
    <w:rsid w:val="000E39BA"/>
    <w:rsid w:val="00114F01"/>
    <w:rsid w:val="00120151"/>
    <w:rsid w:val="001247B7"/>
    <w:rsid w:val="001249BF"/>
    <w:rsid w:val="00132CF4"/>
    <w:rsid w:val="0015301A"/>
    <w:rsid w:val="00186A37"/>
    <w:rsid w:val="001A1F58"/>
    <w:rsid w:val="001A5C64"/>
    <w:rsid w:val="001E5118"/>
    <w:rsid w:val="002010F8"/>
    <w:rsid w:val="00232992"/>
    <w:rsid w:val="00236E12"/>
    <w:rsid w:val="00244633"/>
    <w:rsid w:val="00257D12"/>
    <w:rsid w:val="00264BAA"/>
    <w:rsid w:val="00285D3C"/>
    <w:rsid w:val="00296EF0"/>
    <w:rsid w:val="002B4F63"/>
    <w:rsid w:val="002B5F99"/>
    <w:rsid w:val="002C5D20"/>
    <w:rsid w:val="002D505C"/>
    <w:rsid w:val="002F2F54"/>
    <w:rsid w:val="003029C8"/>
    <w:rsid w:val="00302E64"/>
    <w:rsid w:val="00317339"/>
    <w:rsid w:val="00321F09"/>
    <w:rsid w:val="00335F0C"/>
    <w:rsid w:val="00341978"/>
    <w:rsid w:val="00354420"/>
    <w:rsid w:val="00356F1E"/>
    <w:rsid w:val="003662B6"/>
    <w:rsid w:val="00373A74"/>
    <w:rsid w:val="003C0C6B"/>
    <w:rsid w:val="003D416D"/>
    <w:rsid w:val="003D5BB0"/>
    <w:rsid w:val="003E370F"/>
    <w:rsid w:val="003F6099"/>
    <w:rsid w:val="003F6777"/>
    <w:rsid w:val="004245EA"/>
    <w:rsid w:val="004413B4"/>
    <w:rsid w:val="00454EA5"/>
    <w:rsid w:val="00455B22"/>
    <w:rsid w:val="0047328E"/>
    <w:rsid w:val="00474ECD"/>
    <w:rsid w:val="004B52B5"/>
    <w:rsid w:val="004D3C60"/>
    <w:rsid w:val="004D4AF0"/>
    <w:rsid w:val="004E4D60"/>
    <w:rsid w:val="004F16FA"/>
    <w:rsid w:val="004F2979"/>
    <w:rsid w:val="004F627E"/>
    <w:rsid w:val="00521572"/>
    <w:rsid w:val="005306FD"/>
    <w:rsid w:val="005507AB"/>
    <w:rsid w:val="00564717"/>
    <w:rsid w:val="0056603C"/>
    <w:rsid w:val="00566C05"/>
    <w:rsid w:val="0058443E"/>
    <w:rsid w:val="005956FC"/>
    <w:rsid w:val="00596FF4"/>
    <w:rsid w:val="005B02EC"/>
    <w:rsid w:val="005B24C7"/>
    <w:rsid w:val="005B53BF"/>
    <w:rsid w:val="00626D59"/>
    <w:rsid w:val="0065452D"/>
    <w:rsid w:val="006750B7"/>
    <w:rsid w:val="00695C58"/>
    <w:rsid w:val="006B3A30"/>
    <w:rsid w:val="006D3343"/>
    <w:rsid w:val="006D676F"/>
    <w:rsid w:val="00700531"/>
    <w:rsid w:val="00707383"/>
    <w:rsid w:val="0071134F"/>
    <w:rsid w:val="00715C2C"/>
    <w:rsid w:val="00726E7E"/>
    <w:rsid w:val="00761A43"/>
    <w:rsid w:val="00770A4A"/>
    <w:rsid w:val="0078634D"/>
    <w:rsid w:val="00797A26"/>
    <w:rsid w:val="00800E17"/>
    <w:rsid w:val="0080616F"/>
    <w:rsid w:val="008155A8"/>
    <w:rsid w:val="00826518"/>
    <w:rsid w:val="0083122C"/>
    <w:rsid w:val="00852391"/>
    <w:rsid w:val="008A4816"/>
    <w:rsid w:val="008A54A4"/>
    <w:rsid w:val="008B41A6"/>
    <w:rsid w:val="008E38C4"/>
    <w:rsid w:val="008E5CA4"/>
    <w:rsid w:val="00904C35"/>
    <w:rsid w:val="009346CE"/>
    <w:rsid w:val="00944765"/>
    <w:rsid w:val="009561E8"/>
    <w:rsid w:val="00960951"/>
    <w:rsid w:val="00974209"/>
    <w:rsid w:val="00990681"/>
    <w:rsid w:val="00992E68"/>
    <w:rsid w:val="009B1F0A"/>
    <w:rsid w:val="009C4C99"/>
    <w:rsid w:val="009D479E"/>
    <w:rsid w:val="009E1FAB"/>
    <w:rsid w:val="009E6CD6"/>
    <w:rsid w:val="009F4DBF"/>
    <w:rsid w:val="00A14A25"/>
    <w:rsid w:val="00A372F9"/>
    <w:rsid w:val="00A416AA"/>
    <w:rsid w:val="00A76EED"/>
    <w:rsid w:val="00A84566"/>
    <w:rsid w:val="00AB0A2E"/>
    <w:rsid w:val="00AC678E"/>
    <w:rsid w:val="00B14EAF"/>
    <w:rsid w:val="00B24BC7"/>
    <w:rsid w:val="00B3358C"/>
    <w:rsid w:val="00B714DE"/>
    <w:rsid w:val="00B80F45"/>
    <w:rsid w:val="00B8696F"/>
    <w:rsid w:val="00BB472E"/>
    <w:rsid w:val="00BE6EEE"/>
    <w:rsid w:val="00C30A72"/>
    <w:rsid w:val="00C365D5"/>
    <w:rsid w:val="00C36AA2"/>
    <w:rsid w:val="00C4651E"/>
    <w:rsid w:val="00CD5224"/>
    <w:rsid w:val="00CE5BD9"/>
    <w:rsid w:val="00CF556B"/>
    <w:rsid w:val="00D17893"/>
    <w:rsid w:val="00D32D64"/>
    <w:rsid w:val="00D34B53"/>
    <w:rsid w:val="00D5334A"/>
    <w:rsid w:val="00D56571"/>
    <w:rsid w:val="00D60645"/>
    <w:rsid w:val="00D72E0D"/>
    <w:rsid w:val="00D80235"/>
    <w:rsid w:val="00D813C9"/>
    <w:rsid w:val="00DA6C23"/>
    <w:rsid w:val="00DC313C"/>
    <w:rsid w:val="00DC4A9B"/>
    <w:rsid w:val="00DD7DAB"/>
    <w:rsid w:val="00E067FF"/>
    <w:rsid w:val="00E24262"/>
    <w:rsid w:val="00E24985"/>
    <w:rsid w:val="00E2544D"/>
    <w:rsid w:val="00E502F1"/>
    <w:rsid w:val="00E92568"/>
    <w:rsid w:val="00EB1FBA"/>
    <w:rsid w:val="00EB6FCA"/>
    <w:rsid w:val="00F0002E"/>
    <w:rsid w:val="00F43E4D"/>
    <w:rsid w:val="00F61137"/>
    <w:rsid w:val="00F612EA"/>
    <w:rsid w:val="00F66F34"/>
    <w:rsid w:val="00F875C0"/>
    <w:rsid w:val="00FA48A5"/>
    <w:rsid w:val="00FD709C"/>
    <w:rsid w:val="00FE585D"/>
    <w:rsid w:val="00FE6618"/>
    <w:rsid w:val="00FF23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4D524"/>
  <w15:chartTrackingRefBased/>
  <w15:docId w15:val="{4F2A643F-EB76-4594-9BEC-F69FB545F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1137"/>
    <w:pPr>
      <w:spacing w:after="0" w:line="240" w:lineRule="auto"/>
      <w:ind w:firstLine="567"/>
      <w:jc w:val="both"/>
    </w:pPr>
    <w:rPr>
      <w:rFonts w:ascii="Times New Roman" w:eastAsia="Calibri" w:hAnsi="Times New Roman" w:cs="Times New Roman"/>
      <w:kern w:val="0"/>
      <w:sz w:val="24"/>
      <w14:ligatures w14:val="none"/>
    </w:rPr>
  </w:style>
  <w:style w:type="paragraph" w:styleId="1">
    <w:name w:val="heading 1"/>
    <w:aliases w:val="Для разработки"/>
    <w:basedOn w:val="a"/>
    <w:next w:val="a"/>
    <w:link w:val="10"/>
    <w:uiPriority w:val="9"/>
    <w:qFormat/>
    <w:rsid w:val="00F61137"/>
    <w:pPr>
      <w:keepNext/>
      <w:keepLines/>
      <w:outlineLvl w:val="0"/>
    </w:pPr>
    <w:rPr>
      <w:rFonts w:eastAsiaTheme="majorEastAsia" w:cstheme="majorBidi"/>
      <w:szCs w:val="32"/>
    </w:rPr>
  </w:style>
  <w:style w:type="paragraph" w:styleId="2">
    <w:name w:val="heading 2"/>
    <w:basedOn w:val="a"/>
    <w:next w:val="a"/>
    <w:link w:val="20"/>
    <w:uiPriority w:val="9"/>
    <w:unhideWhenUsed/>
    <w:qFormat/>
    <w:rsid w:val="00296EF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6">
    <w:name w:val="heading 6"/>
    <w:basedOn w:val="a"/>
    <w:next w:val="a"/>
    <w:link w:val="60"/>
    <w:uiPriority w:val="9"/>
    <w:unhideWhenUsed/>
    <w:qFormat/>
    <w:rsid w:val="00F61137"/>
    <w:pPr>
      <w:spacing w:before="240" w:after="60"/>
      <w:outlineLvl w:val="5"/>
    </w:pPr>
    <w:rPr>
      <w:rFonts w:ascii="Calibri" w:eastAsia="Times New Roman" w:hAnsi="Calibri"/>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36AA2"/>
    <w:pPr>
      <w:spacing w:after="0" w:line="240" w:lineRule="auto"/>
      <w:jc w:val="both"/>
    </w:pPr>
    <w:rPr>
      <w:rFonts w:ascii="Times New Roman" w:hAnsi="Times New Roman"/>
      <w:sz w:val="24"/>
    </w:rPr>
  </w:style>
  <w:style w:type="character" w:customStyle="1" w:styleId="10">
    <w:name w:val="Заголовок 1 Знак"/>
    <w:aliases w:val="Для разработки Знак"/>
    <w:basedOn w:val="a0"/>
    <w:link w:val="1"/>
    <w:uiPriority w:val="9"/>
    <w:rsid w:val="00F61137"/>
    <w:rPr>
      <w:rFonts w:ascii="Times New Roman" w:eastAsiaTheme="majorEastAsia" w:hAnsi="Times New Roman" w:cstheme="majorBidi"/>
      <w:sz w:val="24"/>
      <w:szCs w:val="32"/>
    </w:rPr>
  </w:style>
  <w:style w:type="paragraph" w:styleId="a4">
    <w:name w:val="header"/>
    <w:basedOn w:val="a"/>
    <w:link w:val="a5"/>
    <w:uiPriority w:val="99"/>
    <w:unhideWhenUsed/>
    <w:rsid w:val="00F61137"/>
    <w:pPr>
      <w:tabs>
        <w:tab w:val="center" w:pos="4677"/>
        <w:tab w:val="right" w:pos="9355"/>
      </w:tabs>
    </w:pPr>
  </w:style>
  <w:style w:type="character" w:customStyle="1" w:styleId="a5">
    <w:name w:val="Верхний колонтитул Знак"/>
    <w:basedOn w:val="a0"/>
    <w:link w:val="a4"/>
    <w:uiPriority w:val="99"/>
    <w:rsid w:val="00F61137"/>
  </w:style>
  <w:style w:type="paragraph" w:styleId="a6">
    <w:name w:val="footer"/>
    <w:basedOn w:val="a"/>
    <w:link w:val="a7"/>
    <w:uiPriority w:val="99"/>
    <w:unhideWhenUsed/>
    <w:rsid w:val="00F61137"/>
    <w:pPr>
      <w:tabs>
        <w:tab w:val="center" w:pos="4677"/>
        <w:tab w:val="right" w:pos="9355"/>
      </w:tabs>
    </w:pPr>
  </w:style>
  <w:style w:type="character" w:customStyle="1" w:styleId="a7">
    <w:name w:val="Нижний колонтитул Знак"/>
    <w:basedOn w:val="a0"/>
    <w:link w:val="a6"/>
    <w:uiPriority w:val="99"/>
    <w:rsid w:val="00F61137"/>
  </w:style>
  <w:style w:type="character" w:customStyle="1" w:styleId="60">
    <w:name w:val="Заголовок 6 Знак"/>
    <w:basedOn w:val="a0"/>
    <w:link w:val="6"/>
    <w:uiPriority w:val="9"/>
    <w:rsid w:val="00F61137"/>
    <w:rPr>
      <w:rFonts w:ascii="Calibri" w:eastAsia="Times New Roman" w:hAnsi="Calibri" w:cs="Times New Roman"/>
      <w:b/>
      <w:bCs/>
      <w:kern w:val="0"/>
      <w:lang w:val="ru-RU"/>
      <w14:ligatures w14:val="none"/>
    </w:rPr>
  </w:style>
  <w:style w:type="paragraph" w:customStyle="1" w:styleId="a8">
    <w:name w:val="Знак Знак Знак"/>
    <w:basedOn w:val="a"/>
    <w:autoRedefine/>
    <w:rsid w:val="00C4651E"/>
    <w:pPr>
      <w:spacing w:after="160" w:line="240" w:lineRule="exact"/>
      <w:ind w:firstLine="0"/>
      <w:jc w:val="left"/>
    </w:pPr>
    <w:rPr>
      <w:rFonts w:eastAsia="SimSun"/>
      <w:b/>
      <w:sz w:val="28"/>
      <w:szCs w:val="24"/>
      <w:lang w:val="en-US"/>
    </w:rPr>
  </w:style>
  <w:style w:type="paragraph" w:styleId="a9">
    <w:name w:val="TOC Heading"/>
    <w:basedOn w:val="1"/>
    <w:next w:val="a"/>
    <w:uiPriority w:val="39"/>
    <w:unhideWhenUsed/>
    <w:qFormat/>
    <w:rsid w:val="00EB6FCA"/>
    <w:pPr>
      <w:spacing w:before="240" w:line="259" w:lineRule="auto"/>
      <w:ind w:firstLine="0"/>
      <w:jc w:val="left"/>
      <w:outlineLvl w:val="9"/>
    </w:pPr>
    <w:rPr>
      <w:rFonts w:asciiTheme="majorHAnsi" w:hAnsiTheme="majorHAnsi"/>
      <w:color w:val="2F5496" w:themeColor="accent1" w:themeShade="BF"/>
      <w:sz w:val="32"/>
    </w:rPr>
  </w:style>
  <w:style w:type="paragraph" w:styleId="21">
    <w:name w:val="toc 2"/>
    <w:basedOn w:val="a"/>
    <w:next w:val="a"/>
    <w:autoRedefine/>
    <w:uiPriority w:val="39"/>
    <w:unhideWhenUsed/>
    <w:rsid w:val="00EB6FCA"/>
    <w:pPr>
      <w:spacing w:after="100" w:line="259" w:lineRule="auto"/>
      <w:ind w:left="220" w:firstLine="0"/>
      <w:jc w:val="left"/>
    </w:pPr>
    <w:rPr>
      <w:rFonts w:asciiTheme="minorHAnsi" w:eastAsiaTheme="minorEastAsia" w:hAnsiTheme="minorHAnsi"/>
      <w:sz w:val="22"/>
    </w:rPr>
  </w:style>
  <w:style w:type="paragraph" w:styleId="11">
    <w:name w:val="toc 1"/>
    <w:basedOn w:val="a"/>
    <w:next w:val="a"/>
    <w:autoRedefine/>
    <w:uiPriority w:val="39"/>
    <w:unhideWhenUsed/>
    <w:rsid w:val="00EB6FCA"/>
    <w:pPr>
      <w:spacing w:after="100" w:line="259" w:lineRule="auto"/>
      <w:ind w:firstLine="0"/>
      <w:jc w:val="left"/>
    </w:pPr>
    <w:rPr>
      <w:rFonts w:asciiTheme="minorHAnsi" w:eastAsiaTheme="minorEastAsia" w:hAnsiTheme="minorHAnsi"/>
      <w:sz w:val="22"/>
    </w:rPr>
  </w:style>
  <w:style w:type="paragraph" w:styleId="3">
    <w:name w:val="toc 3"/>
    <w:basedOn w:val="a"/>
    <w:next w:val="a"/>
    <w:autoRedefine/>
    <w:uiPriority w:val="39"/>
    <w:unhideWhenUsed/>
    <w:rsid w:val="00EB6FCA"/>
    <w:pPr>
      <w:spacing w:after="100" w:line="259" w:lineRule="auto"/>
      <w:ind w:left="440" w:firstLine="0"/>
      <w:jc w:val="left"/>
    </w:pPr>
    <w:rPr>
      <w:rFonts w:asciiTheme="minorHAnsi" w:eastAsiaTheme="minorEastAsia" w:hAnsiTheme="minorHAnsi"/>
      <w:sz w:val="22"/>
    </w:rPr>
  </w:style>
  <w:style w:type="character" w:styleId="aa">
    <w:name w:val="Hyperlink"/>
    <w:basedOn w:val="a0"/>
    <w:uiPriority w:val="99"/>
    <w:unhideWhenUsed/>
    <w:rsid w:val="00EB6FCA"/>
    <w:rPr>
      <w:color w:val="0563C1" w:themeColor="hyperlink"/>
      <w:u w:val="single"/>
    </w:rPr>
  </w:style>
  <w:style w:type="character" w:customStyle="1" w:styleId="20">
    <w:name w:val="Заголовок 2 Знак"/>
    <w:basedOn w:val="a0"/>
    <w:link w:val="2"/>
    <w:uiPriority w:val="9"/>
    <w:rsid w:val="00296EF0"/>
    <w:rPr>
      <w:rFonts w:asciiTheme="majorHAnsi" w:eastAsiaTheme="majorEastAsia" w:hAnsiTheme="majorHAnsi" w:cstheme="majorBidi"/>
      <w:color w:val="2F5496" w:themeColor="accent1" w:themeShade="BF"/>
      <w:kern w:val="0"/>
      <w:sz w:val="26"/>
      <w:szCs w:val="26"/>
      <w:lang w:val="ru-RU"/>
      <w14:ligatures w14:val="none"/>
    </w:rPr>
  </w:style>
  <w:style w:type="table" w:styleId="ab">
    <w:name w:val="Table Grid"/>
    <w:basedOn w:val="a1"/>
    <w:uiPriority w:val="39"/>
    <w:rsid w:val="009742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Unresolved Mention"/>
    <w:basedOn w:val="a0"/>
    <w:uiPriority w:val="99"/>
    <w:semiHidden/>
    <w:unhideWhenUsed/>
    <w:rsid w:val="00974209"/>
    <w:rPr>
      <w:color w:val="605E5C"/>
      <w:shd w:val="clear" w:color="auto" w:fill="E1DFDD"/>
    </w:rPr>
  </w:style>
  <w:style w:type="paragraph" w:styleId="ad">
    <w:name w:val="Body Text"/>
    <w:basedOn w:val="a"/>
    <w:link w:val="ae"/>
    <w:uiPriority w:val="1"/>
    <w:qFormat/>
    <w:rsid w:val="004D4AF0"/>
    <w:pPr>
      <w:widowControl w:val="0"/>
      <w:autoSpaceDE w:val="0"/>
      <w:autoSpaceDN w:val="0"/>
      <w:ind w:firstLine="0"/>
      <w:jc w:val="left"/>
    </w:pPr>
    <w:rPr>
      <w:rFonts w:eastAsia="Times New Roman"/>
      <w:szCs w:val="24"/>
      <w:lang w:val="kk-KZ"/>
    </w:rPr>
  </w:style>
  <w:style w:type="character" w:customStyle="1" w:styleId="ae">
    <w:name w:val="Основной текст Знак"/>
    <w:basedOn w:val="a0"/>
    <w:link w:val="ad"/>
    <w:uiPriority w:val="1"/>
    <w:rsid w:val="004D4AF0"/>
    <w:rPr>
      <w:rFonts w:ascii="Times New Roman" w:eastAsia="Times New Roman" w:hAnsi="Times New Roman" w:cs="Times New Roman"/>
      <w:kern w:val="0"/>
      <w:sz w:val="24"/>
      <w:szCs w:val="24"/>
      <w:lang w:val="kk-KZ"/>
      <w14:ligatures w14:val="none"/>
    </w:rPr>
  </w:style>
  <w:style w:type="paragraph" w:styleId="af">
    <w:name w:val="List Paragraph"/>
    <w:basedOn w:val="a"/>
    <w:uiPriority w:val="1"/>
    <w:qFormat/>
    <w:rsid w:val="00D34B53"/>
    <w:pPr>
      <w:widowControl w:val="0"/>
      <w:autoSpaceDE w:val="0"/>
      <w:autoSpaceDN w:val="0"/>
      <w:ind w:left="498"/>
    </w:pPr>
    <w:rPr>
      <w:rFonts w:eastAsia="Times New Roman"/>
      <w:sz w:val="22"/>
      <w:lang w:val="kk-KZ"/>
    </w:rPr>
  </w:style>
  <w:style w:type="table" w:customStyle="1" w:styleId="TableNormal">
    <w:name w:val="Table Normal"/>
    <w:uiPriority w:val="2"/>
    <w:semiHidden/>
    <w:unhideWhenUsed/>
    <w:qFormat/>
    <w:rsid w:val="003D416D"/>
    <w:pPr>
      <w:widowControl w:val="0"/>
      <w:autoSpaceDE w:val="0"/>
      <w:autoSpaceDN w:val="0"/>
      <w:spacing w:after="0" w:line="240" w:lineRule="auto"/>
    </w:pPr>
    <w:rPr>
      <w:kern w:val="0"/>
      <w:lang w:val="en-US"/>
      <w14:ligatures w14:val="none"/>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3D416D"/>
    <w:pPr>
      <w:widowControl w:val="0"/>
      <w:autoSpaceDE w:val="0"/>
      <w:autoSpaceDN w:val="0"/>
      <w:ind w:firstLine="0"/>
      <w:jc w:val="left"/>
    </w:pPr>
    <w:rPr>
      <w:rFonts w:eastAsia="Times New Roman"/>
      <w:sz w:val="22"/>
      <w:lang w:val="kk-KZ"/>
    </w:rPr>
  </w:style>
  <w:style w:type="character" w:customStyle="1" w:styleId="FontStyle24">
    <w:name w:val="Font Style24"/>
    <w:basedOn w:val="a0"/>
    <w:uiPriority w:val="99"/>
    <w:rsid w:val="00B14EAF"/>
    <w:rPr>
      <w:rFonts w:ascii="Arial" w:hAnsi="Arial" w:cs="Arial"/>
      <w:color w:val="000000"/>
      <w:sz w:val="16"/>
      <w:szCs w:val="16"/>
    </w:rPr>
  </w:style>
  <w:style w:type="paragraph" w:customStyle="1" w:styleId="Style10">
    <w:name w:val="Style10"/>
    <w:basedOn w:val="a"/>
    <w:uiPriority w:val="99"/>
    <w:rsid w:val="00B14EAF"/>
    <w:pPr>
      <w:widowControl w:val="0"/>
      <w:autoSpaceDE w:val="0"/>
      <w:autoSpaceDN w:val="0"/>
      <w:adjustRightInd w:val="0"/>
      <w:spacing w:line="207" w:lineRule="exact"/>
      <w:ind w:firstLine="0"/>
    </w:pPr>
    <w:rPr>
      <w:rFonts w:ascii="Arial" w:eastAsiaTheme="minorEastAsia" w:hAnsi="Arial" w:cs="Arial"/>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30679">
      <w:bodyDiv w:val="1"/>
      <w:marLeft w:val="0"/>
      <w:marRight w:val="0"/>
      <w:marTop w:val="0"/>
      <w:marBottom w:val="0"/>
      <w:divBdr>
        <w:top w:val="none" w:sz="0" w:space="0" w:color="auto"/>
        <w:left w:val="none" w:sz="0" w:space="0" w:color="auto"/>
        <w:bottom w:val="none" w:sz="0" w:space="0" w:color="auto"/>
        <w:right w:val="none" w:sz="0" w:space="0" w:color="auto"/>
      </w:divBdr>
    </w:div>
    <w:div w:id="192230447">
      <w:bodyDiv w:val="1"/>
      <w:marLeft w:val="0"/>
      <w:marRight w:val="0"/>
      <w:marTop w:val="0"/>
      <w:marBottom w:val="0"/>
      <w:divBdr>
        <w:top w:val="none" w:sz="0" w:space="0" w:color="auto"/>
        <w:left w:val="none" w:sz="0" w:space="0" w:color="auto"/>
        <w:bottom w:val="none" w:sz="0" w:space="0" w:color="auto"/>
        <w:right w:val="none" w:sz="0" w:space="0" w:color="auto"/>
      </w:divBdr>
    </w:div>
    <w:div w:id="315576453">
      <w:bodyDiv w:val="1"/>
      <w:marLeft w:val="0"/>
      <w:marRight w:val="0"/>
      <w:marTop w:val="0"/>
      <w:marBottom w:val="0"/>
      <w:divBdr>
        <w:top w:val="none" w:sz="0" w:space="0" w:color="auto"/>
        <w:left w:val="none" w:sz="0" w:space="0" w:color="auto"/>
        <w:bottom w:val="none" w:sz="0" w:space="0" w:color="auto"/>
        <w:right w:val="none" w:sz="0" w:space="0" w:color="auto"/>
      </w:divBdr>
    </w:div>
    <w:div w:id="865173098">
      <w:bodyDiv w:val="1"/>
      <w:marLeft w:val="0"/>
      <w:marRight w:val="0"/>
      <w:marTop w:val="0"/>
      <w:marBottom w:val="0"/>
      <w:divBdr>
        <w:top w:val="none" w:sz="0" w:space="0" w:color="auto"/>
        <w:left w:val="none" w:sz="0" w:space="0" w:color="auto"/>
        <w:bottom w:val="none" w:sz="0" w:space="0" w:color="auto"/>
        <w:right w:val="none" w:sz="0" w:space="0" w:color="auto"/>
      </w:divBdr>
    </w:div>
    <w:div w:id="945624959">
      <w:bodyDiv w:val="1"/>
      <w:marLeft w:val="0"/>
      <w:marRight w:val="0"/>
      <w:marTop w:val="0"/>
      <w:marBottom w:val="0"/>
      <w:divBdr>
        <w:top w:val="none" w:sz="0" w:space="0" w:color="auto"/>
        <w:left w:val="none" w:sz="0" w:space="0" w:color="auto"/>
        <w:bottom w:val="none" w:sz="0" w:space="0" w:color="auto"/>
        <w:right w:val="none" w:sz="0" w:space="0" w:color="auto"/>
      </w:divBdr>
    </w:div>
    <w:div w:id="1102847137">
      <w:bodyDiv w:val="1"/>
      <w:marLeft w:val="0"/>
      <w:marRight w:val="0"/>
      <w:marTop w:val="0"/>
      <w:marBottom w:val="0"/>
      <w:divBdr>
        <w:top w:val="none" w:sz="0" w:space="0" w:color="auto"/>
        <w:left w:val="none" w:sz="0" w:space="0" w:color="auto"/>
        <w:bottom w:val="none" w:sz="0" w:space="0" w:color="auto"/>
        <w:right w:val="none" w:sz="0" w:space="0" w:color="auto"/>
      </w:divBdr>
    </w:div>
    <w:div w:id="1364400772">
      <w:bodyDiv w:val="1"/>
      <w:marLeft w:val="0"/>
      <w:marRight w:val="0"/>
      <w:marTop w:val="0"/>
      <w:marBottom w:val="0"/>
      <w:divBdr>
        <w:top w:val="none" w:sz="0" w:space="0" w:color="auto"/>
        <w:left w:val="none" w:sz="0" w:space="0" w:color="auto"/>
        <w:bottom w:val="none" w:sz="0" w:space="0" w:color="auto"/>
        <w:right w:val="none" w:sz="0" w:space="0" w:color="auto"/>
      </w:divBdr>
    </w:div>
    <w:div w:id="1491285369">
      <w:bodyDiv w:val="1"/>
      <w:marLeft w:val="0"/>
      <w:marRight w:val="0"/>
      <w:marTop w:val="0"/>
      <w:marBottom w:val="0"/>
      <w:divBdr>
        <w:top w:val="none" w:sz="0" w:space="0" w:color="auto"/>
        <w:left w:val="none" w:sz="0" w:space="0" w:color="auto"/>
        <w:bottom w:val="none" w:sz="0" w:space="0" w:color="auto"/>
        <w:right w:val="none" w:sz="0" w:space="0" w:color="auto"/>
      </w:divBdr>
      <w:divsChild>
        <w:div w:id="908730283">
          <w:marLeft w:val="0"/>
          <w:marRight w:val="0"/>
          <w:marTop w:val="0"/>
          <w:marBottom w:val="0"/>
          <w:divBdr>
            <w:top w:val="none" w:sz="0" w:space="0" w:color="auto"/>
            <w:left w:val="none" w:sz="0" w:space="0" w:color="auto"/>
            <w:bottom w:val="none" w:sz="0" w:space="0" w:color="auto"/>
            <w:right w:val="none" w:sz="0" w:space="0" w:color="auto"/>
          </w:divBdr>
        </w:div>
        <w:div w:id="1643851560">
          <w:marLeft w:val="0"/>
          <w:marRight w:val="0"/>
          <w:marTop w:val="0"/>
          <w:marBottom w:val="0"/>
          <w:divBdr>
            <w:top w:val="none" w:sz="0" w:space="0" w:color="auto"/>
            <w:left w:val="none" w:sz="0" w:space="0" w:color="auto"/>
            <w:bottom w:val="none" w:sz="0" w:space="0" w:color="auto"/>
            <w:right w:val="none" w:sz="0" w:space="0" w:color="auto"/>
          </w:divBdr>
        </w:div>
        <w:div w:id="516383657">
          <w:marLeft w:val="0"/>
          <w:marRight w:val="0"/>
          <w:marTop w:val="0"/>
          <w:marBottom w:val="0"/>
          <w:divBdr>
            <w:top w:val="none" w:sz="0" w:space="0" w:color="auto"/>
            <w:left w:val="none" w:sz="0" w:space="0" w:color="auto"/>
            <w:bottom w:val="none" w:sz="0" w:space="0" w:color="auto"/>
            <w:right w:val="none" w:sz="0" w:space="0" w:color="auto"/>
          </w:divBdr>
        </w:div>
        <w:div w:id="1972977530">
          <w:marLeft w:val="0"/>
          <w:marRight w:val="0"/>
          <w:marTop w:val="0"/>
          <w:marBottom w:val="0"/>
          <w:divBdr>
            <w:top w:val="none" w:sz="0" w:space="0" w:color="auto"/>
            <w:left w:val="none" w:sz="0" w:space="0" w:color="auto"/>
            <w:bottom w:val="none" w:sz="0" w:space="0" w:color="auto"/>
            <w:right w:val="none" w:sz="0" w:space="0" w:color="auto"/>
          </w:divBdr>
        </w:div>
        <w:div w:id="1067873102">
          <w:marLeft w:val="0"/>
          <w:marRight w:val="0"/>
          <w:marTop w:val="0"/>
          <w:marBottom w:val="0"/>
          <w:divBdr>
            <w:top w:val="none" w:sz="0" w:space="0" w:color="auto"/>
            <w:left w:val="none" w:sz="0" w:space="0" w:color="auto"/>
            <w:bottom w:val="none" w:sz="0" w:space="0" w:color="auto"/>
            <w:right w:val="none" w:sz="0" w:space="0" w:color="auto"/>
          </w:divBdr>
        </w:div>
        <w:div w:id="539048633">
          <w:marLeft w:val="0"/>
          <w:marRight w:val="0"/>
          <w:marTop w:val="0"/>
          <w:marBottom w:val="0"/>
          <w:divBdr>
            <w:top w:val="none" w:sz="0" w:space="0" w:color="auto"/>
            <w:left w:val="none" w:sz="0" w:space="0" w:color="auto"/>
            <w:bottom w:val="none" w:sz="0" w:space="0" w:color="auto"/>
            <w:right w:val="none" w:sz="0" w:space="0" w:color="auto"/>
          </w:divBdr>
        </w:div>
        <w:div w:id="1680810546">
          <w:marLeft w:val="0"/>
          <w:marRight w:val="0"/>
          <w:marTop w:val="0"/>
          <w:marBottom w:val="0"/>
          <w:divBdr>
            <w:top w:val="none" w:sz="0" w:space="0" w:color="auto"/>
            <w:left w:val="none" w:sz="0" w:space="0" w:color="auto"/>
            <w:bottom w:val="none" w:sz="0" w:space="0" w:color="auto"/>
            <w:right w:val="none" w:sz="0" w:space="0" w:color="auto"/>
          </w:divBdr>
        </w:div>
        <w:div w:id="1571622194">
          <w:marLeft w:val="0"/>
          <w:marRight w:val="0"/>
          <w:marTop w:val="0"/>
          <w:marBottom w:val="0"/>
          <w:divBdr>
            <w:top w:val="none" w:sz="0" w:space="0" w:color="auto"/>
            <w:left w:val="none" w:sz="0" w:space="0" w:color="auto"/>
            <w:bottom w:val="none" w:sz="0" w:space="0" w:color="auto"/>
            <w:right w:val="none" w:sz="0" w:space="0" w:color="auto"/>
          </w:divBdr>
        </w:div>
        <w:div w:id="1323434236">
          <w:marLeft w:val="0"/>
          <w:marRight w:val="0"/>
          <w:marTop w:val="0"/>
          <w:marBottom w:val="0"/>
          <w:divBdr>
            <w:top w:val="none" w:sz="0" w:space="0" w:color="auto"/>
            <w:left w:val="none" w:sz="0" w:space="0" w:color="auto"/>
            <w:bottom w:val="none" w:sz="0" w:space="0" w:color="auto"/>
            <w:right w:val="none" w:sz="0" w:space="0" w:color="auto"/>
          </w:divBdr>
        </w:div>
        <w:div w:id="1117216800">
          <w:marLeft w:val="0"/>
          <w:marRight w:val="0"/>
          <w:marTop w:val="0"/>
          <w:marBottom w:val="0"/>
          <w:divBdr>
            <w:top w:val="none" w:sz="0" w:space="0" w:color="auto"/>
            <w:left w:val="none" w:sz="0" w:space="0" w:color="auto"/>
            <w:bottom w:val="none" w:sz="0" w:space="0" w:color="auto"/>
            <w:right w:val="none" w:sz="0" w:space="0" w:color="auto"/>
          </w:divBdr>
        </w:div>
      </w:divsChild>
    </w:div>
    <w:div w:id="1501970196">
      <w:bodyDiv w:val="1"/>
      <w:marLeft w:val="0"/>
      <w:marRight w:val="0"/>
      <w:marTop w:val="0"/>
      <w:marBottom w:val="0"/>
      <w:divBdr>
        <w:top w:val="none" w:sz="0" w:space="0" w:color="auto"/>
        <w:left w:val="none" w:sz="0" w:space="0" w:color="auto"/>
        <w:bottom w:val="none" w:sz="0" w:space="0" w:color="auto"/>
        <w:right w:val="none" w:sz="0" w:space="0" w:color="auto"/>
      </w:divBdr>
      <w:divsChild>
        <w:div w:id="1322345987">
          <w:marLeft w:val="0"/>
          <w:marRight w:val="0"/>
          <w:marTop w:val="0"/>
          <w:marBottom w:val="0"/>
          <w:divBdr>
            <w:top w:val="none" w:sz="0" w:space="0" w:color="auto"/>
            <w:left w:val="none" w:sz="0" w:space="0" w:color="auto"/>
            <w:bottom w:val="none" w:sz="0" w:space="0" w:color="auto"/>
            <w:right w:val="none" w:sz="0" w:space="0" w:color="auto"/>
          </w:divBdr>
        </w:div>
        <w:div w:id="542402684">
          <w:marLeft w:val="0"/>
          <w:marRight w:val="0"/>
          <w:marTop w:val="0"/>
          <w:marBottom w:val="0"/>
          <w:divBdr>
            <w:top w:val="none" w:sz="0" w:space="0" w:color="auto"/>
            <w:left w:val="none" w:sz="0" w:space="0" w:color="auto"/>
            <w:bottom w:val="none" w:sz="0" w:space="0" w:color="auto"/>
            <w:right w:val="none" w:sz="0" w:space="0" w:color="auto"/>
          </w:divBdr>
        </w:div>
        <w:div w:id="2056540898">
          <w:marLeft w:val="0"/>
          <w:marRight w:val="0"/>
          <w:marTop w:val="0"/>
          <w:marBottom w:val="0"/>
          <w:divBdr>
            <w:top w:val="none" w:sz="0" w:space="0" w:color="auto"/>
            <w:left w:val="none" w:sz="0" w:space="0" w:color="auto"/>
            <w:bottom w:val="none" w:sz="0" w:space="0" w:color="auto"/>
            <w:right w:val="none" w:sz="0" w:space="0" w:color="auto"/>
          </w:divBdr>
        </w:div>
      </w:divsChild>
    </w:div>
    <w:div w:id="1615138497">
      <w:bodyDiv w:val="1"/>
      <w:marLeft w:val="0"/>
      <w:marRight w:val="0"/>
      <w:marTop w:val="0"/>
      <w:marBottom w:val="0"/>
      <w:divBdr>
        <w:top w:val="none" w:sz="0" w:space="0" w:color="auto"/>
        <w:left w:val="none" w:sz="0" w:space="0" w:color="auto"/>
        <w:bottom w:val="none" w:sz="0" w:space="0" w:color="auto"/>
        <w:right w:val="none" w:sz="0" w:space="0" w:color="auto"/>
      </w:divBdr>
      <w:divsChild>
        <w:div w:id="1222639974">
          <w:marLeft w:val="0"/>
          <w:marRight w:val="0"/>
          <w:marTop w:val="0"/>
          <w:marBottom w:val="0"/>
          <w:divBdr>
            <w:top w:val="none" w:sz="0" w:space="0" w:color="auto"/>
            <w:left w:val="none" w:sz="0" w:space="0" w:color="auto"/>
            <w:bottom w:val="none" w:sz="0" w:space="0" w:color="auto"/>
            <w:right w:val="none" w:sz="0" w:space="0" w:color="auto"/>
          </w:divBdr>
        </w:div>
        <w:div w:id="857279404">
          <w:marLeft w:val="0"/>
          <w:marRight w:val="0"/>
          <w:marTop w:val="0"/>
          <w:marBottom w:val="0"/>
          <w:divBdr>
            <w:top w:val="none" w:sz="0" w:space="0" w:color="auto"/>
            <w:left w:val="none" w:sz="0" w:space="0" w:color="auto"/>
            <w:bottom w:val="none" w:sz="0" w:space="0" w:color="auto"/>
            <w:right w:val="none" w:sz="0" w:space="0" w:color="auto"/>
          </w:divBdr>
        </w:div>
      </w:divsChild>
    </w:div>
    <w:div w:id="1784887574">
      <w:bodyDiv w:val="1"/>
      <w:marLeft w:val="0"/>
      <w:marRight w:val="0"/>
      <w:marTop w:val="0"/>
      <w:marBottom w:val="0"/>
      <w:divBdr>
        <w:top w:val="none" w:sz="0" w:space="0" w:color="auto"/>
        <w:left w:val="none" w:sz="0" w:space="0" w:color="auto"/>
        <w:bottom w:val="none" w:sz="0" w:space="0" w:color="auto"/>
        <w:right w:val="none" w:sz="0" w:space="0" w:color="auto"/>
      </w:divBdr>
      <w:divsChild>
        <w:div w:id="992179687">
          <w:marLeft w:val="0"/>
          <w:marRight w:val="0"/>
          <w:marTop w:val="0"/>
          <w:marBottom w:val="0"/>
          <w:divBdr>
            <w:top w:val="none" w:sz="0" w:space="0" w:color="auto"/>
            <w:left w:val="none" w:sz="0" w:space="0" w:color="auto"/>
            <w:bottom w:val="none" w:sz="0" w:space="0" w:color="auto"/>
            <w:right w:val="none" w:sz="0" w:space="0" w:color="auto"/>
          </w:divBdr>
        </w:div>
        <w:div w:id="955677903">
          <w:marLeft w:val="0"/>
          <w:marRight w:val="0"/>
          <w:marTop w:val="0"/>
          <w:marBottom w:val="0"/>
          <w:divBdr>
            <w:top w:val="none" w:sz="0" w:space="0" w:color="auto"/>
            <w:left w:val="none" w:sz="0" w:space="0" w:color="auto"/>
            <w:bottom w:val="none" w:sz="0" w:space="0" w:color="auto"/>
            <w:right w:val="none" w:sz="0" w:space="0" w:color="auto"/>
          </w:divBdr>
        </w:div>
        <w:div w:id="1014453780">
          <w:marLeft w:val="0"/>
          <w:marRight w:val="0"/>
          <w:marTop w:val="0"/>
          <w:marBottom w:val="0"/>
          <w:divBdr>
            <w:top w:val="none" w:sz="0" w:space="0" w:color="auto"/>
            <w:left w:val="none" w:sz="0" w:space="0" w:color="auto"/>
            <w:bottom w:val="none" w:sz="0" w:space="0" w:color="auto"/>
            <w:right w:val="none" w:sz="0" w:space="0" w:color="auto"/>
          </w:divBdr>
        </w:div>
      </w:divsChild>
    </w:div>
    <w:div w:id="1792432798">
      <w:bodyDiv w:val="1"/>
      <w:marLeft w:val="0"/>
      <w:marRight w:val="0"/>
      <w:marTop w:val="0"/>
      <w:marBottom w:val="0"/>
      <w:divBdr>
        <w:top w:val="none" w:sz="0" w:space="0" w:color="auto"/>
        <w:left w:val="none" w:sz="0" w:space="0" w:color="auto"/>
        <w:bottom w:val="none" w:sz="0" w:space="0" w:color="auto"/>
        <w:right w:val="none" w:sz="0" w:space="0" w:color="auto"/>
      </w:divBdr>
    </w:div>
    <w:div w:id="1973511600">
      <w:bodyDiv w:val="1"/>
      <w:marLeft w:val="0"/>
      <w:marRight w:val="0"/>
      <w:marTop w:val="0"/>
      <w:marBottom w:val="0"/>
      <w:divBdr>
        <w:top w:val="none" w:sz="0" w:space="0" w:color="auto"/>
        <w:left w:val="none" w:sz="0" w:space="0" w:color="auto"/>
        <w:bottom w:val="none" w:sz="0" w:space="0" w:color="auto"/>
        <w:right w:val="none" w:sz="0" w:space="0" w:color="auto"/>
      </w:divBdr>
    </w:div>
    <w:div w:id="1999454984">
      <w:bodyDiv w:val="1"/>
      <w:marLeft w:val="0"/>
      <w:marRight w:val="0"/>
      <w:marTop w:val="0"/>
      <w:marBottom w:val="0"/>
      <w:divBdr>
        <w:top w:val="none" w:sz="0" w:space="0" w:color="auto"/>
        <w:left w:val="none" w:sz="0" w:space="0" w:color="auto"/>
        <w:bottom w:val="none" w:sz="0" w:space="0" w:color="auto"/>
        <w:right w:val="none" w:sz="0" w:space="0" w:color="auto"/>
      </w:divBdr>
    </w:div>
    <w:div w:id="2020813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3493C-8909-4D0D-82CF-65F99C556E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2570</TotalTime>
  <Pages>1</Pages>
  <Words>4458</Words>
  <Characters>25415</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Adilet Turumov</dc:creator>
  <cp:keywords/>
  <dc:description/>
  <cp:lastModifiedBy>Adilet Turumov</cp:lastModifiedBy>
  <cp:revision>39</cp:revision>
  <dcterms:created xsi:type="dcterms:W3CDTF">2023-03-24T08:51:00Z</dcterms:created>
  <dcterms:modified xsi:type="dcterms:W3CDTF">2023-06-21T11:23:00Z</dcterms:modified>
</cp:coreProperties>
</file>